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6668" w14:textId="4E878D6A" w:rsidR="00CB5993" w:rsidRPr="0069154C" w:rsidRDefault="00CB5993" w:rsidP="00954D81">
      <w:pPr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69154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Who should determine if a result is informative or not? </w:t>
      </w:r>
    </w:p>
    <w:p w14:paraId="024E996A" w14:textId="77777777" w:rsidR="00CB5993" w:rsidRDefault="00CB5993" w:rsidP="00954D81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591620D" w14:textId="20469324" w:rsidR="00954D81" w:rsidRPr="00954D81" w:rsidRDefault="00CB5993" w:rsidP="00954D81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W</w:t>
      </w:r>
      <w:r w:rsidR="00954D81" w:rsidRPr="00954D81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e are suggesting that all </w:t>
      </w:r>
      <w:r w:rsidR="00954D81" w:rsidRPr="00954D81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results</w:t>
      </w:r>
      <w:r w:rsidR="00954D81" w:rsidRPr="00954D81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 are either reviewed by the local GTAB or a lung oncologist experienced in interpreting </w:t>
      </w:r>
      <w:proofErr w:type="spellStart"/>
      <w:r w:rsidR="00954D81" w:rsidRPr="00954D81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cfDNA</w:t>
      </w:r>
      <w:proofErr w:type="spellEnd"/>
      <w:r w:rsidR="00954D81" w:rsidRPr="00954D81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 results. They would decide the answers to </w:t>
      </w:r>
      <w:r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whether it is informative and level of confidence. See below. Any queries can be discussed with other members of the steering group.</w:t>
      </w:r>
    </w:p>
    <w:p w14:paraId="29380F24" w14:textId="66A99EE2" w:rsidR="00CB5993" w:rsidRDefault="00CB5993" w:rsidP="00954D81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44136E5" w14:textId="17165FF6" w:rsidR="00CB5993" w:rsidRPr="00954D81" w:rsidRDefault="00CB5993" w:rsidP="00954D81">
      <w:pPr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69154C">
        <w:rPr>
          <w:rFonts w:ascii="Calibri" w:eastAsia="Times New Roman" w:hAnsi="Calibri" w:cs="Calibri"/>
          <w:b/>
          <w:bCs/>
          <w:color w:val="000000"/>
          <w:lang w:eastAsia="en-GB"/>
        </w:rPr>
        <w:t>How do we decide if result is low</w:t>
      </w:r>
      <w:r w:rsidR="00D25C80" w:rsidRPr="0069154C">
        <w:rPr>
          <w:rFonts w:ascii="Calibri" w:eastAsia="Times New Roman" w:hAnsi="Calibri" w:cs="Calibri"/>
          <w:b/>
          <w:bCs/>
          <w:color w:val="000000"/>
          <w:lang w:eastAsia="en-GB"/>
        </w:rPr>
        <w:t>,</w:t>
      </w:r>
      <w:r w:rsidRPr="0069154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gramStart"/>
      <w:r w:rsidRPr="0069154C">
        <w:rPr>
          <w:rFonts w:ascii="Calibri" w:eastAsia="Times New Roman" w:hAnsi="Calibri" w:cs="Calibri"/>
          <w:b/>
          <w:bCs/>
          <w:color w:val="000000"/>
          <w:lang w:eastAsia="en-GB"/>
        </w:rPr>
        <w:t>medium</w:t>
      </w:r>
      <w:proofErr w:type="gramEnd"/>
      <w:r w:rsidRPr="0069154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or high confidence?</w:t>
      </w:r>
    </w:p>
    <w:p w14:paraId="6250EFB6" w14:textId="69CB8BDD" w:rsidR="00954D81" w:rsidRPr="00954D81" w:rsidRDefault="00954D81" w:rsidP="00954D81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54D81">
        <w:rPr>
          <w:rFonts w:ascii="Calibri" w:eastAsia="Times New Roman" w:hAnsi="Calibri" w:cs="Calibri"/>
          <w:color w:val="000000"/>
          <w:lang w:eastAsia="en-GB"/>
        </w:rPr>
        <w:t xml:space="preserve">In </w:t>
      </w:r>
      <w:proofErr w:type="gramStart"/>
      <w:r w:rsidRPr="00954D81">
        <w:rPr>
          <w:rFonts w:ascii="Calibri" w:eastAsia="Times New Roman" w:hAnsi="Calibri" w:cs="Calibri"/>
          <w:color w:val="000000"/>
          <w:lang w:eastAsia="en-GB"/>
        </w:rPr>
        <w:t>general</w:t>
      </w:r>
      <w:proofErr w:type="gramEnd"/>
      <w:r w:rsidRPr="00954D81">
        <w:rPr>
          <w:rFonts w:ascii="Calibri" w:eastAsia="Times New Roman" w:hAnsi="Calibri" w:cs="Calibri"/>
          <w:color w:val="000000"/>
          <w:lang w:eastAsia="en-GB"/>
        </w:rPr>
        <w:t xml:space="preserve"> if the </w:t>
      </w:r>
      <w:proofErr w:type="spellStart"/>
      <w:r w:rsidRPr="00954D81">
        <w:rPr>
          <w:rFonts w:ascii="Calibri" w:eastAsia="Times New Roman" w:hAnsi="Calibri" w:cs="Calibri"/>
          <w:color w:val="000000"/>
          <w:lang w:eastAsia="en-GB"/>
        </w:rPr>
        <w:t>cf</w:t>
      </w:r>
      <w:r w:rsidR="00CB5993">
        <w:rPr>
          <w:rFonts w:ascii="Calibri" w:eastAsia="Times New Roman" w:hAnsi="Calibri" w:cs="Calibri"/>
          <w:color w:val="000000"/>
          <w:lang w:eastAsia="en-GB"/>
        </w:rPr>
        <w:t>D</w:t>
      </w:r>
      <w:r w:rsidRPr="00954D81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954D81">
        <w:rPr>
          <w:rFonts w:ascii="Calibri" w:eastAsia="Times New Roman" w:hAnsi="Calibri" w:cs="Calibri"/>
          <w:color w:val="000000"/>
          <w:lang w:eastAsia="en-GB"/>
        </w:rPr>
        <w:t xml:space="preserve"> has no abnormalities or those not commonly seen in lung cancer the answer would be low: for example a KIT </w:t>
      </w:r>
      <w:r w:rsidRPr="00954D81">
        <w:rPr>
          <w:rFonts w:ascii="Calibri" w:eastAsia="Times New Roman" w:hAnsi="Calibri" w:cs="Calibri"/>
          <w:color w:val="000000"/>
          <w:lang w:eastAsia="en-GB"/>
        </w:rPr>
        <w:t>abnormality</w:t>
      </w:r>
      <w:r w:rsidRPr="00954D81">
        <w:rPr>
          <w:rFonts w:ascii="Calibri" w:eastAsia="Times New Roman" w:hAnsi="Calibri" w:cs="Calibri"/>
          <w:color w:val="000000"/>
          <w:lang w:eastAsia="en-GB"/>
        </w:rPr>
        <w:t xml:space="preserve"> which might be more commonly seen in GIST (this </w:t>
      </w:r>
      <w:r w:rsidR="0069154C">
        <w:rPr>
          <w:rFonts w:ascii="Calibri" w:eastAsia="Times New Roman" w:hAnsi="Calibri" w:cs="Calibri"/>
          <w:color w:val="000000"/>
          <w:lang w:eastAsia="en-GB"/>
        </w:rPr>
        <w:t xml:space="preserve">scenario </w:t>
      </w:r>
      <w:r w:rsidRPr="00954D81">
        <w:rPr>
          <w:rFonts w:ascii="Calibri" w:eastAsia="Times New Roman" w:hAnsi="Calibri" w:cs="Calibri"/>
          <w:color w:val="000000"/>
          <w:lang w:eastAsia="en-GB"/>
        </w:rPr>
        <w:t xml:space="preserve">would be uncommon as most </w:t>
      </w:r>
      <w:r w:rsidR="0069154C">
        <w:rPr>
          <w:rFonts w:ascii="Calibri" w:eastAsia="Times New Roman" w:hAnsi="Calibri" w:cs="Calibri"/>
          <w:color w:val="000000"/>
          <w:lang w:eastAsia="en-GB"/>
        </w:rPr>
        <w:t xml:space="preserve">genomic </w:t>
      </w:r>
      <w:r w:rsidRPr="00954D81">
        <w:rPr>
          <w:rFonts w:ascii="Calibri" w:eastAsia="Times New Roman" w:hAnsi="Calibri" w:cs="Calibri"/>
          <w:color w:val="000000"/>
          <w:lang w:eastAsia="en-GB"/>
        </w:rPr>
        <w:t>abnormalities</w:t>
      </w:r>
      <w:r w:rsidRPr="00954D81">
        <w:rPr>
          <w:rFonts w:ascii="Calibri" w:eastAsia="Times New Roman" w:hAnsi="Calibri" w:cs="Calibri"/>
          <w:color w:val="000000"/>
          <w:lang w:eastAsia="en-GB"/>
        </w:rPr>
        <w:t xml:space="preserve"> can be seen in lung cancer)</w:t>
      </w:r>
    </w:p>
    <w:p w14:paraId="3B9FD210" w14:textId="77777777" w:rsidR="00CB5993" w:rsidRDefault="00CB5993" w:rsidP="00954D81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6090443" w14:textId="68B9D150" w:rsidR="00954D81" w:rsidRPr="00954D81" w:rsidRDefault="00954D81" w:rsidP="00954D81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54D81">
        <w:rPr>
          <w:rFonts w:ascii="Calibri" w:eastAsia="Times New Roman" w:hAnsi="Calibri" w:cs="Calibri"/>
          <w:color w:val="000000"/>
          <w:lang w:eastAsia="en-GB"/>
        </w:rPr>
        <w:t>If it is an abnormality that can be present in lung cancer but also seen in other cancers (classic example is P53) then it would be </w:t>
      </w:r>
      <w:r w:rsidRPr="00954D81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medium</w:t>
      </w:r>
      <w:r w:rsidRPr="00954D81">
        <w:rPr>
          <w:rFonts w:ascii="Calibri" w:eastAsia="Times New Roman" w:hAnsi="Calibri" w:cs="Calibri"/>
          <w:color w:val="000000"/>
          <w:lang w:eastAsia="en-GB"/>
        </w:rPr>
        <w:t>.</w:t>
      </w:r>
    </w:p>
    <w:p w14:paraId="32F574CD" w14:textId="77777777" w:rsidR="00954D81" w:rsidRPr="00954D81" w:rsidRDefault="00954D81" w:rsidP="00954D81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0D8EBCFC" w14:textId="12B9EFC6" w:rsidR="00954D81" w:rsidRPr="00954D81" w:rsidRDefault="00954D81" w:rsidP="00954D81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54D81">
        <w:rPr>
          <w:rFonts w:ascii="Calibri" w:eastAsia="Times New Roman" w:hAnsi="Calibri" w:cs="Calibri"/>
          <w:color w:val="000000"/>
          <w:lang w:eastAsia="en-GB"/>
        </w:rPr>
        <w:t xml:space="preserve">If </w:t>
      </w:r>
      <w:proofErr w:type="spellStart"/>
      <w:r w:rsidRPr="00954D81">
        <w:rPr>
          <w:rFonts w:ascii="Calibri" w:eastAsia="Times New Roman" w:hAnsi="Calibri" w:cs="Calibri"/>
          <w:color w:val="000000"/>
          <w:lang w:eastAsia="en-GB"/>
        </w:rPr>
        <w:t>its</w:t>
      </w:r>
      <w:proofErr w:type="spellEnd"/>
      <w:r w:rsidRPr="00954D81">
        <w:rPr>
          <w:rFonts w:ascii="Calibri" w:eastAsia="Times New Roman" w:hAnsi="Calibri" w:cs="Calibri"/>
          <w:color w:val="000000"/>
          <w:lang w:eastAsia="en-GB"/>
        </w:rPr>
        <w:t xml:space="preserve"> an abnormality </w:t>
      </w:r>
      <w:r w:rsidR="00CB5993" w:rsidRPr="00954D81">
        <w:rPr>
          <w:rFonts w:ascii="Calibri" w:eastAsia="Times New Roman" w:hAnsi="Calibri" w:cs="Calibri"/>
          <w:color w:val="000000"/>
          <w:lang w:eastAsia="en-GB"/>
        </w:rPr>
        <w:t>that’s</w:t>
      </w:r>
      <w:r w:rsidRPr="00954D81">
        <w:rPr>
          <w:rFonts w:ascii="Calibri" w:eastAsia="Times New Roman" w:hAnsi="Calibri" w:cs="Calibri"/>
          <w:color w:val="000000"/>
          <w:lang w:eastAsia="en-GB"/>
        </w:rPr>
        <w:t xml:space="preserve"> commonly seen in lung </w:t>
      </w:r>
      <w:r w:rsidRPr="00954D81">
        <w:rPr>
          <w:rFonts w:ascii="Calibri" w:eastAsia="Times New Roman" w:hAnsi="Calibri" w:cs="Calibri"/>
          <w:color w:val="000000"/>
          <w:lang w:eastAsia="en-GB"/>
        </w:rPr>
        <w:t>cancer</w:t>
      </w:r>
      <w:r w:rsidRPr="00954D81">
        <w:rPr>
          <w:rFonts w:ascii="Calibri" w:eastAsia="Times New Roman" w:hAnsi="Calibri" w:cs="Calibri"/>
          <w:color w:val="000000"/>
          <w:lang w:eastAsia="en-GB"/>
        </w:rPr>
        <w:t xml:space="preserve"> but not commonly seen in </w:t>
      </w:r>
      <w:r w:rsidRPr="00954D81">
        <w:rPr>
          <w:rFonts w:ascii="Calibri" w:eastAsia="Times New Roman" w:hAnsi="Calibri" w:cs="Calibri"/>
          <w:color w:val="000000"/>
          <w:lang w:eastAsia="en-GB"/>
        </w:rPr>
        <w:t>other</w:t>
      </w:r>
      <w:r w:rsidRPr="00954D81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gramStart"/>
      <w:r w:rsidRPr="00954D81">
        <w:rPr>
          <w:rFonts w:ascii="Calibri" w:eastAsia="Times New Roman" w:hAnsi="Calibri" w:cs="Calibri"/>
          <w:color w:val="000000"/>
          <w:lang w:eastAsia="en-GB"/>
        </w:rPr>
        <w:t>cancers</w:t>
      </w:r>
      <w:proofErr w:type="gramEnd"/>
      <w:r w:rsidRPr="00954D81">
        <w:rPr>
          <w:rFonts w:ascii="Calibri" w:eastAsia="Times New Roman" w:hAnsi="Calibri" w:cs="Calibri"/>
          <w:color w:val="000000"/>
          <w:lang w:eastAsia="en-GB"/>
        </w:rPr>
        <w:t xml:space="preserve"> then it would be high (for example EGFR mutations)</w:t>
      </w:r>
      <w:r w:rsidR="00CB5993">
        <w:rPr>
          <w:rFonts w:ascii="Calibri" w:eastAsia="Times New Roman" w:hAnsi="Calibri" w:cs="Calibri"/>
          <w:color w:val="000000"/>
          <w:lang w:eastAsia="en-GB"/>
        </w:rPr>
        <w:t>.</w:t>
      </w:r>
    </w:p>
    <w:p w14:paraId="37F4C13A" w14:textId="77777777" w:rsidR="00954D81" w:rsidRPr="00954D81" w:rsidRDefault="00954D81" w:rsidP="00954D81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3A591F5" w14:textId="40FCA555" w:rsidR="00954D81" w:rsidRDefault="00954D81" w:rsidP="00D25C80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</w:pPr>
      <w:r w:rsidRPr="00954D81">
        <w:rPr>
          <w:rFonts w:ascii="Calibri" w:eastAsia="Times New Roman" w:hAnsi="Calibri" w:cs="Calibri"/>
          <w:color w:val="000000"/>
          <w:lang w:eastAsia="en-GB"/>
        </w:rPr>
        <w:t>In terms of the order to list the genomic abno</w:t>
      </w:r>
      <w:r>
        <w:rPr>
          <w:rFonts w:ascii="Calibri" w:eastAsia="Times New Roman" w:hAnsi="Calibri" w:cs="Calibri"/>
          <w:color w:val="000000"/>
          <w:lang w:eastAsia="en-GB"/>
        </w:rPr>
        <w:t>rmalities</w:t>
      </w:r>
      <w:r w:rsidRPr="00954D81">
        <w:rPr>
          <w:rFonts w:ascii="Calibri" w:eastAsia="Times New Roman" w:hAnsi="Calibri" w:cs="Calibri"/>
          <w:color w:val="000000"/>
          <w:lang w:eastAsia="en-GB"/>
        </w:rPr>
        <w:t xml:space="preserve"> I would list those in the drop down 1</w:t>
      </w:r>
      <w:proofErr w:type="gramStart"/>
      <w:r w:rsidRPr="00954D81">
        <w:rPr>
          <w:rFonts w:ascii="inherit" w:eastAsia="Times New Roman" w:hAnsi="inherit" w:cs="Calibri"/>
          <w:color w:val="000000"/>
          <w:bdr w:val="none" w:sz="0" w:space="0" w:color="auto" w:frame="1"/>
          <w:vertAlign w:val="superscript"/>
          <w:lang w:eastAsia="en-GB"/>
        </w:rPr>
        <w:t>st</w:t>
      </w:r>
      <w:r w:rsidRPr="00954D81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 </w:t>
      </w:r>
      <w:r w:rsid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 (</w:t>
      </w:r>
      <w:proofErr w:type="spellStart"/>
      <w:proofErr w:type="gramEnd"/>
      <w:r w:rsid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ie</w:t>
      </w:r>
      <w:proofErr w:type="spellEnd"/>
      <w:r w:rsid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 </w:t>
      </w:r>
      <w:r w:rsidR="00D25C80" w:rsidRP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EGFR</w:t>
      </w:r>
      <w:r w:rsid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,</w:t>
      </w:r>
      <w:r w:rsidR="00D25C80" w:rsidRP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ALK</w:t>
      </w:r>
      <w:r w:rsid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,</w:t>
      </w:r>
      <w:r w:rsidR="00D25C80" w:rsidRP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ROS1</w:t>
      </w:r>
      <w:r w:rsid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,</w:t>
      </w:r>
      <w:r w:rsidR="00D25C80" w:rsidRP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BRAF</w:t>
      </w:r>
      <w:r w:rsid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,</w:t>
      </w:r>
      <w:r w:rsidR="00D25C80" w:rsidRP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KRAS</w:t>
      </w:r>
      <w:r w:rsid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,</w:t>
      </w:r>
      <w:r w:rsidR="00D25C80" w:rsidRP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NTRK</w:t>
      </w:r>
      <w:r w:rsid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, </w:t>
      </w:r>
      <w:r w:rsidR="00D25C80" w:rsidRP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RET</w:t>
      </w:r>
      <w:r w:rsidR="00D25C8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) </w:t>
      </w:r>
      <w:r w:rsidRPr="00954D81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and then any others. If more than 3 consider adding to comments at end of spreadsheet. In general report those with a highest percentage 1</w:t>
      </w:r>
      <w:r w:rsidRPr="00954D81">
        <w:rPr>
          <w:rFonts w:ascii="inherit" w:eastAsia="Times New Roman" w:hAnsi="inherit" w:cs="Calibri"/>
          <w:color w:val="000000"/>
          <w:bdr w:val="none" w:sz="0" w:space="0" w:color="auto" w:frame="1"/>
          <w:vertAlign w:val="superscript"/>
          <w:lang w:eastAsia="en-GB"/>
        </w:rPr>
        <w:t>st</w:t>
      </w:r>
    </w:p>
    <w:p w14:paraId="375F8DA3" w14:textId="67C9854C" w:rsidR="00D25C80" w:rsidRDefault="00D25C80" w:rsidP="00D25C80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</w:pPr>
    </w:p>
    <w:p w14:paraId="390BA1B5" w14:textId="76BE14CA" w:rsidR="00D25C80" w:rsidRDefault="00D25C80" w:rsidP="00D25C80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</w:pPr>
    </w:p>
    <w:p w14:paraId="75307101" w14:textId="238399D2" w:rsidR="00441814" w:rsidRPr="00114FBF" w:rsidRDefault="00441814" w:rsidP="00D25C80">
      <w:pPr>
        <w:textAlignment w:val="baseline"/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en-GB"/>
        </w:rPr>
      </w:pPr>
      <w:r w:rsidRPr="00114FBF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en-GB"/>
        </w:rPr>
        <w:t>What is the definition of non-smoker or smoker</w:t>
      </w:r>
      <w:r w:rsidR="00114FBF" w:rsidRPr="00114FBF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en-GB"/>
        </w:rPr>
        <w:t>?</w:t>
      </w:r>
    </w:p>
    <w:p w14:paraId="7C5BA492" w14:textId="2CAFD3D9" w:rsidR="00441814" w:rsidRDefault="00441814" w:rsidP="00D25C80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</w:pPr>
      <w:r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Patients who have smoked less than 100 cigarettes in their life are defined as non-smoker. Other patients will be defined as smoker.</w:t>
      </w:r>
    </w:p>
    <w:p w14:paraId="705EE73F" w14:textId="03DA5DAB" w:rsidR="00441814" w:rsidRDefault="00441814" w:rsidP="00D25C80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</w:pPr>
    </w:p>
    <w:p w14:paraId="6B480D4F" w14:textId="1543130E" w:rsidR="00441814" w:rsidRDefault="00441814" w:rsidP="00D25C80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</w:pPr>
      <w:r w:rsidRPr="00114FBF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en-GB"/>
        </w:rPr>
        <w:t>Do we keep patients who are eventually diagnosed with malignancy other than NSCLC? (</w:t>
      </w:r>
      <w:proofErr w:type="spellStart"/>
      <w:proofErr w:type="gramStart"/>
      <w:r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ie</w:t>
      </w:r>
      <w:proofErr w:type="spellEnd"/>
      <w:proofErr w:type="gramEnd"/>
      <w:r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 SCLC, lymphoma or mesothelioma)</w:t>
      </w:r>
    </w:p>
    <w:p w14:paraId="0409C399" w14:textId="493EC82B" w:rsidR="00441814" w:rsidRDefault="00441814" w:rsidP="00D25C80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</w:pPr>
      <w:r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Yes. This is a key output of the project. Please highlight eventual diagnosis in comments.</w:t>
      </w:r>
    </w:p>
    <w:p w14:paraId="0891E96C" w14:textId="60B498DE" w:rsidR="00441814" w:rsidRDefault="00441814" w:rsidP="00D25C80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</w:pPr>
    </w:p>
    <w:p w14:paraId="0B59652D" w14:textId="59F3C254" w:rsidR="00441814" w:rsidRPr="00114FBF" w:rsidRDefault="00441814" w:rsidP="00D25C80">
      <w:pPr>
        <w:textAlignment w:val="baseline"/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en-GB"/>
        </w:rPr>
      </w:pPr>
      <w:r w:rsidRPr="00114FBF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en-GB"/>
        </w:rPr>
        <w:t>Do we capture 2</w:t>
      </w:r>
      <w:r w:rsidRPr="00114FBF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vertAlign w:val="superscript"/>
          <w:lang w:eastAsia="en-GB"/>
        </w:rPr>
        <w:t>nd</w:t>
      </w:r>
      <w:r w:rsidRPr="00114FBF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en-GB"/>
        </w:rPr>
        <w:t xml:space="preserve"> line treatment?</w:t>
      </w:r>
    </w:p>
    <w:p w14:paraId="2537C224" w14:textId="1320D5EC" w:rsidR="00441814" w:rsidRDefault="00441814" w:rsidP="00D25C80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</w:pPr>
      <w:r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Given the limited </w:t>
      </w:r>
      <w:proofErr w:type="gramStart"/>
      <w:r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time-scales</w:t>
      </w:r>
      <w:proofErr w:type="gramEnd"/>
      <w:r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 of the project we are suggesting we capture 1</w:t>
      </w:r>
      <w:r w:rsidRPr="00441814">
        <w:rPr>
          <w:rFonts w:ascii="inherit" w:eastAsia="Times New Roman" w:hAnsi="inherit" w:cs="Calibri"/>
          <w:color w:val="000000"/>
          <w:bdr w:val="none" w:sz="0" w:space="0" w:color="auto" w:frame="1"/>
          <w:vertAlign w:val="superscript"/>
          <w:lang w:eastAsia="en-GB"/>
        </w:rPr>
        <w:t>st</w:t>
      </w:r>
      <w:r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 line therapy only?</w:t>
      </w:r>
    </w:p>
    <w:p w14:paraId="437F49A7" w14:textId="77777777" w:rsidR="00441814" w:rsidRDefault="00441814" w:rsidP="00D25C80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</w:pPr>
    </w:p>
    <w:p w14:paraId="638F9A11" w14:textId="78F59122" w:rsidR="00D25C80" w:rsidRPr="00954D81" w:rsidRDefault="00441814" w:rsidP="00D25C80">
      <w:pPr>
        <w:textAlignment w:val="baseline"/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en-GB"/>
        </w:rPr>
      </w:pPr>
      <w:r w:rsidRPr="00114FBF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en-GB"/>
        </w:rPr>
        <w:t xml:space="preserve">For referral to clinical genetics should this be if suggested or </w:t>
      </w:r>
      <w:proofErr w:type="gramStart"/>
      <w:r w:rsidRPr="00114FBF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en-GB"/>
        </w:rPr>
        <w:t>actually performed</w:t>
      </w:r>
      <w:proofErr w:type="gramEnd"/>
      <w:r w:rsidRPr="00114FBF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en-GB"/>
        </w:rPr>
        <w:t xml:space="preserve">? </w:t>
      </w:r>
    </w:p>
    <w:p w14:paraId="5D1C35D9" w14:textId="4A9AD8FB" w:rsidR="00954D81" w:rsidRDefault="00954D81" w:rsidP="00441814">
      <w:pPr>
        <w:tabs>
          <w:tab w:val="left" w:pos="8240"/>
        </w:tabs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54D81">
        <w:rPr>
          <w:rFonts w:ascii="Calibri" w:eastAsia="Times New Roman" w:hAnsi="Calibri" w:cs="Calibri"/>
          <w:color w:val="000000"/>
          <w:lang w:eastAsia="en-GB"/>
        </w:rPr>
        <w:t>I suggest we go for suggested referral given the limited timeframe of the project</w:t>
      </w:r>
      <w:r w:rsidR="00441814">
        <w:rPr>
          <w:rFonts w:ascii="Calibri" w:eastAsia="Times New Roman" w:hAnsi="Calibri" w:cs="Calibri"/>
          <w:color w:val="000000"/>
          <w:lang w:eastAsia="en-GB"/>
        </w:rPr>
        <w:tab/>
      </w:r>
    </w:p>
    <w:p w14:paraId="3182E43C" w14:textId="057A9D7A" w:rsidR="00441814" w:rsidRDefault="00441814" w:rsidP="00441814">
      <w:pPr>
        <w:tabs>
          <w:tab w:val="left" w:pos="8240"/>
        </w:tabs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BF81654" w14:textId="077D7986" w:rsidR="00441814" w:rsidRDefault="00441814" w:rsidP="00441814">
      <w:pPr>
        <w:tabs>
          <w:tab w:val="left" w:pos="8240"/>
        </w:tabs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3ABB775" w14:textId="58FD243E" w:rsidR="00441814" w:rsidRPr="00114FBF" w:rsidRDefault="00114FBF" w:rsidP="00441814">
      <w:pPr>
        <w:tabs>
          <w:tab w:val="left" w:pos="8240"/>
        </w:tabs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How do we decide if</w:t>
      </w:r>
      <w:r w:rsidR="00441814" w:rsidRPr="00114FB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the test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was </w:t>
      </w:r>
      <w:r w:rsidR="00441814" w:rsidRPr="00114FBF">
        <w:rPr>
          <w:rFonts w:ascii="Calibri" w:eastAsia="Times New Roman" w:hAnsi="Calibri" w:cs="Calibri"/>
          <w:b/>
          <w:bCs/>
          <w:color w:val="000000"/>
          <w:lang w:eastAsia="en-GB"/>
        </w:rPr>
        <w:t>clinically helpful?</w:t>
      </w:r>
    </w:p>
    <w:p w14:paraId="6FD646FE" w14:textId="7800C6ED" w:rsidR="007761B5" w:rsidRDefault="007761B5" w:rsidP="00441814">
      <w:pPr>
        <w:tabs>
          <w:tab w:val="left" w:pos="8240"/>
        </w:tabs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This would be if the test made any difference to clinical management of the patient</w:t>
      </w:r>
    </w:p>
    <w:p w14:paraId="07092B37" w14:textId="05CB8F09" w:rsidR="007761B5" w:rsidRDefault="007761B5" w:rsidP="00441814">
      <w:pPr>
        <w:tabs>
          <w:tab w:val="left" w:pos="8240"/>
        </w:tabs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D3B0CA1" w14:textId="50DC5E98" w:rsidR="007761B5" w:rsidRDefault="007761B5" w:rsidP="00441814">
      <w:pPr>
        <w:tabs>
          <w:tab w:val="left" w:pos="8240"/>
        </w:tabs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Examples could be </w:t>
      </w:r>
    </w:p>
    <w:p w14:paraId="2DC306A7" w14:textId="423F395B" w:rsidR="00CB5993" w:rsidRDefault="007761B5" w:rsidP="007761B5">
      <w:pPr>
        <w:tabs>
          <w:tab w:val="left" w:pos="8240"/>
        </w:tabs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</w:t>
      </w:r>
      <w:r w:rsidRPr="007761B5">
        <w:rPr>
          <w:rFonts w:ascii="Calibri" w:eastAsia="Times New Roman" w:hAnsi="Calibri" w:cs="Calibri"/>
          <w:color w:val="000000"/>
          <w:lang w:eastAsia="en-GB"/>
        </w:rPr>
        <w:t>rovided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7761B5">
        <w:rPr>
          <w:rFonts w:ascii="Calibri" w:eastAsia="Times New Roman" w:hAnsi="Calibri" w:cs="Calibri"/>
          <w:color w:val="000000"/>
          <w:lang w:eastAsia="en-GB"/>
        </w:rPr>
        <w:t xml:space="preserve">faster information than tissue testing </w:t>
      </w:r>
    </w:p>
    <w:p w14:paraId="191D7E99" w14:textId="501D760B" w:rsidR="007761B5" w:rsidRDefault="007761B5" w:rsidP="007761B5">
      <w:pPr>
        <w:tabs>
          <w:tab w:val="left" w:pos="8240"/>
        </w:tabs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</w:t>
      </w:r>
      <w:r w:rsidRPr="007761B5">
        <w:rPr>
          <w:rFonts w:ascii="Calibri" w:eastAsia="Times New Roman" w:hAnsi="Calibri" w:cs="Calibri"/>
          <w:color w:val="000000"/>
          <w:lang w:eastAsia="en-GB"/>
        </w:rPr>
        <w:t>rovided additional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7761B5">
        <w:rPr>
          <w:rFonts w:ascii="Calibri" w:eastAsia="Times New Roman" w:hAnsi="Calibri" w:cs="Calibri"/>
          <w:color w:val="000000"/>
          <w:lang w:eastAsia="en-GB"/>
        </w:rPr>
        <w:t xml:space="preserve">information </w:t>
      </w:r>
      <w:r>
        <w:rPr>
          <w:rFonts w:ascii="Calibri" w:eastAsia="Times New Roman" w:hAnsi="Calibri" w:cs="Calibri"/>
          <w:color w:val="000000"/>
          <w:lang w:eastAsia="en-GB"/>
        </w:rPr>
        <w:t xml:space="preserve">over </w:t>
      </w:r>
      <w:r w:rsidRPr="007761B5">
        <w:rPr>
          <w:rFonts w:ascii="Calibri" w:eastAsia="Times New Roman" w:hAnsi="Calibri" w:cs="Calibri"/>
          <w:color w:val="000000"/>
          <w:lang w:eastAsia="en-GB"/>
        </w:rPr>
        <w:t>tissue testing</w:t>
      </w:r>
      <w:r>
        <w:rPr>
          <w:rFonts w:ascii="Calibri" w:eastAsia="Times New Roman" w:hAnsi="Calibri" w:cs="Calibri"/>
          <w:color w:val="000000"/>
          <w:lang w:eastAsia="en-GB"/>
        </w:rPr>
        <w:t xml:space="preserve"> that could lead to additional options through clinical information (for example HER2 mutation)</w:t>
      </w:r>
    </w:p>
    <w:p w14:paraId="15467165" w14:textId="551CBE1A" w:rsidR="007761B5" w:rsidRDefault="007761B5" w:rsidP="007761B5">
      <w:pPr>
        <w:tabs>
          <w:tab w:val="left" w:pos="8240"/>
        </w:tabs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lastRenderedPageBreak/>
        <w:t>Enable cancellation of biopsy either because clinically informative result or initial biopsy failed and repeat biopsy not required</w:t>
      </w:r>
    </w:p>
    <w:p w14:paraId="57DF0824" w14:textId="0264494D" w:rsidR="007761B5" w:rsidRDefault="007761B5" w:rsidP="007761B5">
      <w:pPr>
        <w:tabs>
          <w:tab w:val="left" w:pos="8240"/>
        </w:tabs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Referral to clinical genetics</w:t>
      </w:r>
    </w:p>
    <w:p w14:paraId="48513148" w14:textId="5C5CBC3A" w:rsidR="007761B5" w:rsidRDefault="007761B5" w:rsidP="007761B5">
      <w:pPr>
        <w:tabs>
          <w:tab w:val="left" w:pos="8240"/>
        </w:tabs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Please put details in comments</w:t>
      </w:r>
    </w:p>
    <w:p w14:paraId="6CADF22F" w14:textId="6830E23E" w:rsidR="00114FBF" w:rsidRDefault="00114FBF" w:rsidP="007761B5">
      <w:pPr>
        <w:tabs>
          <w:tab w:val="left" w:pos="8240"/>
        </w:tabs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6645764" w14:textId="367874EB" w:rsidR="00114FBF" w:rsidRPr="00114FBF" w:rsidRDefault="00114FBF" w:rsidP="007761B5">
      <w:pPr>
        <w:tabs>
          <w:tab w:val="left" w:pos="8240"/>
        </w:tabs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14FBF">
        <w:rPr>
          <w:rFonts w:ascii="Calibri" w:eastAsia="Times New Roman" w:hAnsi="Calibri" w:cs="Calibri"/>
          <w:b/>
          <w:bCs/>
          <w:color w:val="000000"/>
          <w:lang w:eastAsia="en-GB"/>
        </w:rPr>
        <w:t>Should we report clonal haematopoiesis of intermediate potential (CHIP)?</w:t>
      </w:r>
    </w:p>
    <w:p w14:paraId="7A2C28D8" w14:textId="50447A05" w:rsidR="00CB5993" w:rsidRDefault="00C0366D" w:rsidP="00C0366D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In general no. </w:t>
      </w:r>
      <w:r w:rsidR="00114FBF" w:rsidRPr="00114FBF">
        <w:rPr>
          <w:rFonts w:ascii="Calibri" w:eastAsia="Times New Roman" w:hAnsi="Calibri" w:cs="Calibri"/>
          <w:color w:val="000000"/>
          <w:lang w:eastAsia="en-GB"/>
        </w:rPr>
        <w:t>Most CH</w:t>
      </w:r>
      <w:r>
        <w:rPr>
          <w:rFonts w:ascii="Calibri" w:eastAsia="Times New Roman" w:hAnsi="Calibri" w:cs="Calibri"/>
          <w:color w:val="000000"/>
          <w:lang w:eastAsia="en-GB"/>
        </w:rPr>
        <w:t>IP</w:t>
      </w:r>
      <w:r w:rsidR="00114FBF" w:rsidRPr="00114FBF">
        <w:rPr>
          <w:rFonts w:ascii="Calibri" w:eastAsia="Times New Roman" w:hAnsi="Calibri" w:cs="Calibri"/>
          <w:color w:val="000000"/>
          <w:lang w:eastAsia="en-GB"/>
        </w:rPr>
        <w:t xml:space="preserve"> mutations are found on three epigenetic regulator genes—DNMT3A, TET2, and ASXL1.</w:t>
      </w:r>
      <w:r>
        <w:rPr>
          <w:rFonts w:ascii="Calibri" w:eastAsia="Times New Roman" w:hAnsi="Calibri" w:cs="Calibri"/>
          <w:color w:val="000000"/>
          <w:lang w:eastAsia="en-GB"/>
        </w:rPr>
        <w:t xml:space="preserve"> Haematology referral should be considered if </w:t>
      </w:r>
      <w:r w:rsidRPr="00C0366D">
        <w:rPr>
          <w:rFonts w:ascii="Calibri" w:eastAsia="Times New Roman" w:hAnsi="Calibri" w:cs="Calibri"/>
          <w:color w:val="000000"/>
          <w:lang w:eastAsia="en-GB"/>
        </w:rPr>
        <w:t>patients referred in the case of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0366D">
        <w:rPr>
          <w:rFonts w:ascii="Calibri" w:eastAsia="Times New Roman" w:hAnsi="Calibri" w:cs="Calibri"/>
          <w:color w:val="000000"/>
          <w:lang w:eastAsia="en-GB"/>
        </w:rPr>
        <w:t>pathogenic mutations in JAK2, MPL, or MYD88, irrespective of the variant allele frequency (VAF), or in DNMT3A,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0366D">
        <w:rPr>
          <w:rFonts w:ascii="Calibri" w:eastAsia="Times New Roman" w:hAnsi="Calibri" w:cs="Calibri"/>
          <w:color w:val="000000"/>
          <w:lang w:eastAsia="en-GB"/>
        </w:rPr>
        <w:t xml:space="preserve">TET2, ASXL1, IDH1, IDH2, SF3B1, or U2AF1 with </w:t>
      </w:r>
      <w:r w:rsidRPr="00C0366D">
        <w:rPr>
          <w:rFonts w:ascii="Calibri" w:eastAsia="Times New Roman" w:hAnsi="Calibri" w:cs="Calibri"/>
          <w:color w:val="000000"/>
          <w:lang w:eastAsia="en-GB"/>
        </w:rPr>
        <w:t>V</w:t>
      </w:r>
      <w:r>
        <w:rPr>
          <w:rFonts w:ascii="Calibri" w:eastAsia="Times New Roman" w:hAnsi="Calibri" w:cs="Calibri"/>
          <w:color w:val="000000"/>
          <w:lang w:eastAsia="en-GB"/>
        </w:rPr>
        <w:t xml:space="preserve">ariant allele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 xml:space="preserve">frequency </w:t>
      </w:r>
      <w:r w:rsidRPr="00C0366D">
        <w:rPr>
          <w:rFonts w:ascii="Calibri" w:eastAsia="Times New Roman" w:hAnsi="Calibri" w:cs="Calibri"/>
          <w:color w:val="000000"/>
          <w:lang w:eastAsia="en-GB"/>
        </w:rPr>
        <w:t xml:space="preserve"> ≥</w:t>
      </w:r>
      <w:proofErr w:type="gramEnd"/>
      <w:r w:rsidRPr="00C0366D">
        <w:rPr>
          <w:rFonts w:ascii="Calibri" w:eastAsia="Times New Roman" w:hAnsi="Calibri" w:cs="Calibri"/>
          <w:color w:val="000000"/>
          <w:lang w:eastAsia="en-GB"/>
        </w:rPr>
        <w:t xml:space="preserve"> 10%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6E09F17F" w14:textId="0E82939E" w:rsidR="00C0366D" w:rsidRDefault="00C0366D" w:rsidP="00C0366D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265DF41" w14:textId="3C4FD560" w:rsidR="00C0366D" w:rsidRDefault="00C0366D" w:rsidP="00C0366D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In this situation it should be reported as clinically informative</w:t>
      </w:r>
      <w:r w:rsidR="0090409B">
        <w:rPr>
          <w:rFonts w:ascii="Calibri" w:eastAsia="Times New Roman" w:hAnsi="Calibri" w:cs="Calibri"/>
          <w:color w:val="000000"/>
          <w:lang w:eastAsia="en-GB"/>
        </w:rPr>
        <w:t>, with an appropriate comment</w:t>
      </w:r>
    </w:p>
    <w:p w14:paraId="5DB98968" w14:textId="31D94A33" w:rsidR="0090409B" w:rsidRDefault="0090409B" w:rsidP="00C0366D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800642F" w14:textId="77777777" w:rsidR="0090409B" w:rsidRDefault="0090409B" w:rsidP="00C0366D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461AAE4" w14:textId="77777777" w:rsidR="00CB5993" w:rsidRPr="00954D81" w:rsidRDefault="00CB5993" w:rsidP="00954D81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E4ABFBE" w14:textId="77777777" w:rsidR="00954D81" w:rsidRPr="00954D81" w:rsidRDefault="00954D81" w:rsidP="00954D81">
      <w:pPr>
        <w:rPr>
          <w:rFonts w:ascii="Times New Roman" w:eastAsia="Times New Roman" w:hAnsi="Times New Roman" w:cs="Times New Roman"/>
          <w:lang w:eastAsia="en-GB"/>
        </w:rPr>
      </w:pPr>
    </w:p>
    <w:p w14:paraId="184E232B" w14:textId="77777777" w:rsidR="002416E7" w:rsidRDefault="002416E7"/>
    <w:sectPr w:rsidR="002416E7" w:rsidSect="003D16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81"/>
    <w:rsid w:val="00114FBF"/>
    <w:rsid w:val="002416E7"/>
    <w:rsid w:val="00255767"/>
    <w:rsid w:val="00267096"/>
    <w:rsid w:val="00280A7A"/>
    <w:rsid w:val="003D16CB"/>
    <w:rsid w:val="00441814"/>
    <w:rsid w:val="00557B7F"/>
    <w:rsid w:val="006241A6"/>
    <w:rsid w:val="0068043A"/>
    <w:rsid w:val="0069154C"/>
    <w:rsid w:val="007467FB"/>
    <w:rsid w:val="0075241F"/>
    <w:rsid w:val="007761B5"/>
    <w:rsid w:val="008D66E0"/>
    <w:rsid w:val="0090409B"/>
    <w:rsid w:val="00954D81"/>
    <w:rsid w:val="00982529"/>
    <w:rsid w:val="00C0366D"/>
    <w:rsid w:val="00CB5993"/>
    <w:rsid w:val="00D25C80"/>
    <w:rsid w:val="00DC30EF"/>
    <w:rsid w:val="00EF5ADE"/>
    <w:rsid w:val="00F0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A60C4"/>
  <w15:chartTrackingRefBased/>
  <w15:docId w15:val="{2F97A53E-C1A7-AE45-95C0-C0410EE4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4D81"/>
  </w:style>
  <w:style w:type="character" w:customStyle="1" w:styleId="mark76oez8ved">
    <w:name w:val="mark76oez8ved"/>
    <w:basedOn w:val="DefaultParagraphFont"/>
    <w:rsid w:val="0095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Greystoke</dc:creator>
  <cp:keywords/>
  <dc:description/>
  <cp:lastModifiedBy>Alastair Greystoke</cp:lastModifiedBy>
  <cp:revision>5</cp:revision>
  <dcterms:created xsi:type="dcterms:W3CDTF">2023-06-25T08:44:00Z</dcterms:created>
  <dcterms:modified xsi:type="dcterms:W3CDTF">2023-06-25T09:54:00Z</dcterms:modified>
</cp:coreProperties>
</file>