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C" w:rsidRPr="00F11778" w:rsidRDefault="00A522DC" w:rsidP="00A522DC">
      <w:pPr>
        <w:pStyle w:val="pageintro"/>
        <w:spacing w:before="0" w:beforeAutospacing="0" w:after="0" w:afterAutospacing="0"/>
        <w:rPr>
          <w:rFonts w:ascii="Verdana" w:hAnsi="Verdana" w:cs="Arial"/>
          <w:color w:val="212B32"/>
          <w:sz w:val="22"/>
        </w:rPr>
      </w:pPr>
      <w:bookmarkStart w:id="0" w:name="_GoBack"/>
      <w:bookmarkEnd w:id="0"/>
      <w:r w:rsidRPr="00F11778">
        <w:rPr>
          <w:rFonts w:ascii="Verdana" w:hAnsi="Verdana" w:cs="Arial"/>
          <w:color w:val="212B32"/>
          <w:sz w:val="22"/>
        </w:rPr>
        <w:t xml:space="preserve">Please send samples at room temperature. Please use either Royal Mail or a designated approved courier. </w:t>
      </w:r>
    </w:p>
    <w:p w:rsidR="00A522DC" w:rsidRPr="00F11778" w:rsidRDefault="00A522DC" w:rsidP="00A522DC">
      <w:pPr>
        <w:pStyle w:val="pageintro"/>
        <w:spacing w:before="0" w:beforeAutospacing="0" w:after="0" w:afterAutospacing="0"/>
        <w:rPr>
          <w:rFonts w:ascii="Verdana" w:hAnsi="Verdana" w:cs="Arial"/>
          <w:color w:val="212B32"/>
          <w:sz w:val="22"/>
        </w:rPr>
      </w:pPr>
    </w:p>
    <w:p w:rsidR="00A522DC" w:rsidRPr="00F11778" w:rsidRDefault="00A522DC" w:rsidP="00A522DC">
      <w:pPr>
        <w:pStyle w:val="pageintro"/>
        <w:spacing w:before="0" w:beforeAutospacing="0" w:after="0" w:afterAutospacing="0"/>
        <w:rPr>
          <w:rFonts w:ascii="Verdana" w:hAnsi="Verdana" w:cs="Arial"/>
          <w:color w:val="212B32"/>
          <w:sz w:val="22"/>
        </w:rPr>
      </w:pPr>
      <w:r w:rsidRPr="00F11778">
        <w:rPr>
          <w:rFonts w:ascii="Verdana" w:hAnsi="Verdana" w:cs="Arial"/>
          <w:color w:val="212B32"/>
          <w:sz w:val="22"/>
        </w:rPr>
        <w:t>If the sample cannot be sent directly to the laboratory, store at +4°C and send at the earliest opportunity. Do not freeze samples.</w:t>
      </w:r>
    </w:p>
    <w:p w:rsidR="00A522DC" w:rsidRPr="00F11778" w:rsidRDefault="005002DD" w:rsidP="005002DD">
      <w:pPr>
        <w:pStyle w:val="pageintro"/>
        <w:tabs>
          <w:tab w:val="left" w:pos="2550"/>
        </w:tabs>
        <w:spacing w:before="0" w:beforeAutospacing="0" w:after="0" w:afterAutospacing="0"/>
        <w:rPr>
          <w:rFonts w:ascii="Verdana" w:hAnsi="Verdana" w:cs="Arial"/>
          <w:color w:val="212B32"/>
          <w:sz w:val="22"/>
        </w:rPr>
      </w:pPr>
      <w:r>
        <w:rPr>
          <w:rFonts w:ascii="Verdana" w:hAnsi="Verdana" w:cs="Arial"/>
          <w:color w:val="212B32"/>
          <w:sz w:val="22"/>
        </w:rPr>
        <w:tab/>
      </w:r>
    </w:p>
    <w:p w:rsidR="00A522DC" w:rsidRPr="00F11778" w:rsidRDefault="00A522DC" w:rsidP="00A522DC">
      <w:pPr>
        <w:pStyle w:val="NormalWeb"/>
        <w:spacing w:before="0" w:beforeAutospacing="0" w:after="0" w:afterAutospacing="0"/>
        <w:rPr>
          <w:rStyle w:val="apple-converted-space"/>
          <w:rFonts w:ascii="Verdana" w:hAnsi="Verdana" w:cs="Arial"/>
          <w:color w:val="212B32"/>
          <w:sz w:val="22"/>
        </w:rPr>
      </w:pPr>
      <w:r w:rsidRPr="00F11778">
        <w:rPr>
          <w:rFonts w:ascii="Verdana" w:hAnsi="Verdana" w:cs="Arial"/>
          <w:color w:val="212B32"/>
          <w:sz w:val="22"/>
        </w:rPr>
        <w:t>Samples sent by Royal Mail must comply with Packing Instructions 650 for category B substances.</w:t>
      </w:r>
      <w:r w:rsidRPr="00F11778">
        <w:rPr>
          <w:rStyle w:val="apple-converted-space"/>
          <w:rFonts w:ascii="Verdana" w:hAnsi="Verdana" w:cs="Arial"/>
          <w:color w:val="212B32"/>
          <w:sz w:val="22"/>
        </w:rPr>
        <w:t> </w:t>
      </w:r>
    </w:p>
    <w:p w:rsidR="00A522DC" w:rsidRPr="00F11778" w:rsidRDefault="00A522DC" w:rsidP="00A522DC">
      <w:pPr>
        <w:pStyle w:val="NormalWeb"/>
        <w:spacing w:before="0" w:beforeAutospacing="0" w:after="0" w:afterAutospacing="0"/>
        <w:rPr>
          <w:rStyle w:val="apple-converted-space"/>
          <w:rFonts w:ascii="Verdana" w:hAnsi="Verdana" w:cs="Arial"/>
          <w:color w:val="212B32"/>
          <w:sz w:val="22"/>
        </w:rPr>
      </w:pPr>
    </w:p>
    <w:p w:rsidR="00A522DC" w:rsidRPr="00F11778" w:rsidRDefault="00A522DC" w:rsidP="00A522DC">
      <w:pPr>
        <w:pStyle w:val="NormalWeb"/>
        <w:spacing w:before="0" w:beforeAutospacing="0" w:after="450" w:afterAutospacing="0"/>
        <w:rPr>
          <w:rFonts w:ascii="Verdana" w:hAnsi="Verdana" w:cs="Arial"/>
          <w:color w:val="212B32"/>
          <w:sz w:val="22"/>
        </w:rPr>
      </w:pPr>
      <w:r w:rsidRPr="00F11778">
        <w:rPr>
          <w:rFonts w:ascii="Verdana" w:hAnsi="Verdana" w:cs="Arial"/>
          <w:color w:val="212B32"/>
          <w:sz w:val="22"/>
        </w:rPr>
        <w:t>The specimen container must be placed in an individual clear, plastic, marsupial transport bag properly sealed at the top to contain potential leakage. The outer packaging for the specimens transported by postal services must be marked with diamond shaped mark UN 3373 and Biological substances, Category B.</w:t>
      </w:r>
    </w:p>
    <w:p w:rsidR="00A522DC" w:rsidRPr="00A522DC" w:rsidRDefault="00A522DC" w:rsidP="00A522DC">
      <w:pPr>
        <w:pStyle w:val="NormalWeb"/>
        <w:spacing w:before="120" w:beforeAutospacing="0" w:after="0" w:afterAutospacing="0"/>
        <w:jc w:val="both"/>
        <w:rPr>
          <w:rFonts w:ascii="Verdana" w:hAnsi="Verdana" w:cs="Arial"/>
          <w:b/>
          <w:sz w:val="20"/>
          <w:szCs w:val="20"/>
        </w:rPr>
      </w:pPr>
      <w:r w:rsidRPr="00A522DC">
        <w:rPr>
          <w:rFonts w:ascii="Verdana" w:hAnsi="Verdana" w:cs="Arial"/>
          <w:b/>
          <w:sz w:val="20"/>
          <w:szCs w:val="20"/>
        </w:rPr>
        <w:t xml:space="preserve">Samples sent by post must comply with the Health and Safety Executive – Transportation of Infectious Substances.  This can be accessed via: </w:t>
      </w:r>
      <w:hyperlink r:id="rId7" w:history="1">
        <w:r w:rsidRPr="00A522DC">
          <w:rPr>
            <w:rStyle w:val="Hyperlink"/>
            <w:rFonts w:ascii="Verdana" w:hAnsi="Verdana" w:cs="Arial"/>
            <w:sz w:val="20"/>
            <w:szCs w:val="20"/>
          </w:rPr>
          <w:t>http://www.hse.gov.uk/biosafety/blood-borne-viruses/transportation-of-infectious-substances.htm</w:t>
        </w:r>
      </w:hyperlink>
    </w:p>
    <w:p w:rsidR="00A522DC" w:rsidRPr="00A522DC" w:rsidRDefault="00A522DC" w:rsidP="00A522DC">
      <w:pPr>
        <w:pStyle w:val="NormalWeb"/>
        <w:spacing w:before="120" w:beforeAutospacing="0" w:after="0" w:afterAutospacing="0"/>
        <w:jc w:val="both"/>
        <w:rPr>
          <w:rFonts w:ascii="Verdana" w:hAnsi="Verdana" w:cs="Arial"/>
          <w:b/>
          <w:sz w:val="20"/>
          <w:szCs w:val="20"/>
        </w:rPr>
      </w:pPr>
      <w:r w:rsidRPr="00A522DC">
        <w:rPr>
          <w:rFonts w:ascii="Verdana" w:hAnsi="Verdana" w:cs="Arial"/>
          <w:b/>
          <w:sz w:val="20"/>
          <w:szCs w:val="20"/>
        </w:rPr>
        <w:t xml:space="preserve">The following guidelines, in addition with Packing Instruction 650, should be followed to ensure sufficient packaging of Category B Infectious Substances for transportation. </w:t>
      </w:r>
    </w:p>
    <w:p w:rsidR="00A522DC" w:rsidRPr="00A522DC" w:rsidRDefault="00A522DC" w:rsidP="00A522DC">
      <w:pPr>
        <w:pStyle w:val="NormalWeb"/>
        <w:spacing w:before="120" w:beforeAutospacing="0" w:after="0" w:afterAutospacing="0"/>
        <w:jc w:val="both"/>
        <w:rPr>
          <w:rFonts w:ascii="Verdana" w:hAnsi="Verdana" w:cs="Arial"/>
          <w:sz w:val="20"/>
          <w:szCs w:val="20"/>
        </w:rPr>
      </w:pPr>
      <w:r w:rsidRPr="00A522DC">
        <w:rPr>
          <w:rFonts w:ascii="Verdana" w:hAnsi="Verdana" w:cs="Arial"/>
          <w:sz w:val="20"/>
          <w:szCs w:val="20"/>
        </w:rPr>
        <w:t xml:space="preserve">There should be </w:t>
      </w:r>
      <w:r w:rsidRPr="00A522DC">
        <w:rPr>
          <w:rFonts w:ascii="Verdana" w:hAnsi="Verdana" w:cs="Arial"/>
          <w:b/>
          <w:sz w:val="20"/>
          <w:szCs w:val="20"/>
        </w:rPr>
        <w:t>AT LEAST</w:t>
      </w:r>
      <w:r w:rsidRPr="00A522DC">
        <w:rPr>
          <w:rFonts w:ascii="Verdana" w:hAnsi="Verdana" w:cs="Arial"/>
          <w:sz w:val="20"/>
          <w:szCs w:val="20"/>
        </w:rPr>
        <w:t xml:space="preserve"> three layers to the packaging as follows:</w:t>
      </w:r>
    </w:p>
    <w:p w:rsidR="00A522DC" w:rsidRPr="00A522DC" w:rsidRDefault="00A522DC" w:rsidP="00A522DC">
      <w:pPr>
        <w:pStyle w:val="NormalWeb"/>
        <w:spacing w:before="120" w:beforeAutospacing="0" w:after="0" w:afterAutospacing="0"/>
        <w:jc w:val="both"/>
        <w:rPr>
          <w:rFonts w:ascii="Verdana" w:hAnsi="Verdana" w:cs="Arial"/>
          <w:sz w:val="20"/>
          <w:szCs w:val="20"/>
        </w:rPr>
      </w:pPr>
    </w:p>
    <w:p w:rsidR="00A522DC" w:rsidRPr="00A522DC" w:rsidRDefault="00A522DC" w:rsidP="00A522DC">
      <w:pPr>
        <w:numPr>
          <w:ilvl w:val="0"/>
          <w:numId w:val="19"/>
        </w:numPr>
        <w:jc w:val="both"/>
        <w:rPr>
          <w:rFonts w:ascii="Verdana" w:hAnsi="Verdana" w:cs="Arial"/>
          <w:sz w:val="20"/>
        </w:rPr>
      </w:pPr>
      <w:r w:rsidRPr="00A522DC">
        <w:rPr>
          <w:rStyle w:val="Strong"/>
          <w:rFonts w:ascii="Verdana" w:hAnsi="Verdana" w:cs="Arial"/>
          <w:color w:val="0000FF"/>
          <w:sz w:val="20"/>
        </w:rPr>
        <w:t xml:space="preserve">Primary receptacle – </w:t>
      </w:r>
      <w:r w:rsidRPr="00A522DC">
        <w:rPr>
          <w:rFonts w:ascii="Verdana" w:hAnsi="Verdana" w:cs="Arial"/>
          <w:sz w:val="20"/>
        </w:rPr>
        <w:t>sample tube or culture flask</w:t>
      </w:r>
    </w:p>
    <w:p w:rsidR="00A522DC" w:rsidRPr="00A522DC" w:rsidRDefault="00A522DC" w:rsidP="00A522DC">
      <w:pPr>
        <w:jc w:val="both"/>
        <w:rPr>
          <w:rStyle w:val="Strong"/>
          <w:rFonts w:ascii="Verdana" w:hAnsi="Verdana" w:cs="Arial"/>
          <w:b w:val="0"/>
          <w:bCs/>
          <w:sz w:val="20"/>
        </w:rPr>
      </w:pPr>
    </w:p>
    <w:p w:rsidR="00A522DC" w:rsidRPr="00A522DC" w:rsidRDefault="00A522DC" w:rsidP="00A522DC">
      <w:pPr>
        <w:pStyle w:val="ListParagraph"/>
        <w:numPr>
          <w:ilvl w:val="0"/>
          <w:numId w:val="21"/>
        </w:numPr>
        <w:jc w:val="both"/>
        <w:rPr>
          <w:rFonts w:ascii="Verdana" w:hAnsi="Verdana" w:cs="Arial"/>
          <w:sz w:val="20"/>
          <w:szCs w:val="20"/>
        </w:rPr>
      </w:pPr>
      <w:r w:rsidRPr="00A522DC">
        <w:rPr>
          <w:rFonts w:ascii="Verdana" w:hAnsi="Verdana" w:cs="Arial"/>
          <w:sz w:val="20"/>
          <w:szCs w:val="20"/>
        </w:rPr>
        <w:t>The specimen should be within a leak-proof primary receptacle</w:t>
      </w:r>
    </w:p>
    <w:p w:rsidR="00A522DC" w:rsidRPr="00A522DC" w:rsidRDefault="00A522DC" w:rsidP="00A522DC">
      <w:pPr>
        <w:pStyle w:val="ListParagraph"/>
        <w:numPr>
          <w:ilvl w:val="0"/>
          <w:numId w:val="21"/>
        </w:numPr>
        <w:jc w:val="both"/>
        <w:rPr>
          <w:rFonts w:ascii="Verdana" w:hAnsi="Verdana" w:cs="Arial"/>
          <w:sz w:val="20"/>
          <w:szCs w:val="20"/>
        </w:rPr>
      </w:pPr>
      <w:r w:rsidRPr="00A522DC">
        <w:rPr>
          <w:rFonts w:ascii="Verdana" w:hAnsi="Verdana" w:cs="Arial"/>
          <w:sz w:val="20"/>
          <w:szCs w:val="20"/>
        </w:rPr>
        <w:t>The primary receptacle should be wrapped in absorbent material capable of absorbing the receptacle’s entire contents in case of breakage</w:t>
      </w:r>
    </w:p>
    <w:p w:rsidR="00A522DC" w:rsidRPr="00A522DC" w:rsidRDefault="00A522DC" w:rsidP="00A522DC">
      <w:pPr>
        <w:pStyle w:val="ListParagraph"/>
        <w:numPr>
          <w:ilvl w:val="0"/>
          <w:numId w:val="21"/>
        </w:numPr>
        <w:jc w:val="both"/>
        <w:rPr>
          <w:rFonts w:ascii="Verdana" w:hAnsi="Verdana" w:cs="Arial"/>
          <w:sz w:val="20"/>
          <w:szCs w:val="20"/>
        </w:rPr>
      </w:pPr>
      <w:r w:rsidRPr="00A522DC">
        <w:rPr>
          <w:rFonts w:ascii="Verdana" w:hAnsi="Verdana" w:cs="Arial"/>
          <w:sz w:val="20"/>
          <w:szCs w:val="20"/>
        </w:rPr>
        <w:t xml:space="preserve">The primary receptacle </w:t>
      </w:r>
      <w:r w:rsidRPr="00A522DC">
        <w:rPr>
          <w:rFonts w:ascii="Verdana" w:hAnsi="Verdana" w:cs="Arial"/>
          <w:b/>
          <w:sz w:val="20"/>
          <w:szCs w:val="20"/>
        </w:rPr>
        <w:t>MUST NOT</w:t>
      </w:r>
      <w:r w:rsidRPr="00A522DC">
        <w:rPr>
          <w:rStyle w:val="Strong"/>
          <w:rFonts w:ascii="Verdana" w:hAnsi="Verdana" w:cs="Arial"/>
          <w:sz w:val="20"/>
          <w:szCs w:val="20"/>
        </w:rPr>
        <w:t xml:space="preserve"> </w:t>
      </w:r>
      <w:r w:rsidRPr="00A522DC">
        <w:rPr>
          <w:rFonts w:ascii="Verdana" w:hAnsi="Verdana" w:cs="Arial"/>
          <w:sz w:val="20"/>
          <w:szCs w:val="20"/>
        </w:rPr>
        <w:t>contain &gt;1 litre of sample</w:t>
      </w:r>
    </w:p>
    <w:p w:rsidR="00A522DC" w:rsidRPr="00A522DC" w:rsidRDefault="00A522DC" w:rsidP="00A522DC">
      <w:pPr>
        <w:pStyle w:val="ListParagraph"/>
        <w:numPr>
          <w:ilvl w:val="0"/>
          <w:numId w:val="21"/>
        </w:numPr>
        <w:jc w:val="both"/>
        <w:rPr>
          <w:rFonts w:ascii="Verdana" w:hAnsi="Verdana" w:cs="Arial"/>
          <w:sz w:val="20"/>
          <w:szCs w:val="20"/>
        </w:rPr>
      </w:pPr>
      <w:r w:rsidRPr="00A522DC">
        <w:rPr>
          <w:rFonts w:ascii="Verdana" w:hAnsi="Verdana" w:cs="Arial"/>
          <w:sz w:val="20"/>
          <w:szCs w:val="20"/>
        </w:rPr>
        <w:t>The primary receptacle should be capable of withstanding, (without leaking), an internal pressure of 95kPa (0.95 bar)</w:t>
      </w:r>
    </w:p>
    <w:p w:rsidR="00A522DC" w:rsidRPr="00A522DC" w:rsidRDefault="00A522DC" w:rsidP="00A522DC">
      <w:pPr>
        <w:jc w:val="both"/>
        <w:rPr>
          <w:rFonts w:ascii="Verdana" w:hAnsi="Verdana" w:cs="Arial"/>
          <w:sz w:val="20"/>
        </w:rPr>
      </w:pPr>
    </w:p>
    <w:p w:rsidR="00A522DC" w:rsidRPr="00A522DC" w:rsidRDefault="00A522DC" w:rsidP="00A522DC">
      <w:pPr>
        <w:numPr>
          <w:ilvl w:val="0"/>
          <w:numId w:val="19"/>
        </w:numPr>
        <w:jc w:val="both"/>
        <w:rPr>
          <w:rFonts w:ascii="Verdana" w:hAnsi="Verdana" w:cs="Arial"/>
          <w:sz w:val="20"/>
        </w:rPr>
      </w:pPr>
      <w:r w:rsidRPr="00A522DC">
        <w:rPr>
          <w:rStyle w:val="Strong"/>
          <w:rFonts w:ascii="Verdana" w:hAnsi="Verdana" w:cs="Arial"/>
          <w:color w:val="0000FF"/>
          <w:sz w:val="20"/>
        </w:rPr>
        <w:t xml:space="preserve">Secondary packaging </w:t>
      </w:r>
      <w:r w:rsidRPr="00A522DC">
        <w:rPr>
          <w:rFonts w:ascii="Verdana" w:hAnsi="Verdana" w:cs="Arial"/>
          <w:sz w:val="20"/>
        </w:rPr>
        <w:t>– a sealed, plastic kangaroo bag</w:t>
      </w:r>
    </w:p>
    <w:p w:rsidR="00A522DC" w:rsidRPr="00A522DC" w:rsidRDefault="00A522DC" w:rsidP="00A522DC">
      <w:pPr>
        <w:jc w:val="both"/>
        <w:rPr>
          <w:rFonts w:ascii="Verdana" w:hAnsi="Verdana" w:cs="Arial"/>
          <w:sz w:val="20"/>
        </w:rPr>
      </w:pPr>
    </w:p>
    <w:p w:rsidR="00A522DC" w:rsidRPr="00A522DC" w:rsidRDefault="00A522DC" w:rsidP="00A522DC">
      <w:pPr>
        <w:numPr>
          <w:ilvl w:val="0"/>
          <w:numId w:val="20"/>
        </w:numPr>
        <w:tabs>
          <w:tab w:val="clear" w:pos="1080"/>
          <w:tab w:val="num" w:pos="360"/>
          <w:tab w:val="num" w:pos="724"/>
        </w:tabs>
        <w:ind w:left="720"/>
        <w:jc w:val="both"/>
        <w:rPr>
          <w:rFonts w:ascii="Verdana" w:hAnsi="Verdana" w:cs="Arial"/>
          <w:sz w:val="20"/>
        </w:rPr>
      </w:pPr>
      <w:r w:rsidRPr="00A522DC">
        <w:rPr>
          <w:rFonts w:ascii="Verdana" w:hAnsi="Verdana" w:cs="Arial"/>
          <w:sz w:val="20"/>
        </w:rPr>
        <w:t xml:space="preserve">The primary receptacle should be placed into a non-rigid, leak-proof secondary package </w:t>
      </w:r>
    </w:p>
    <w:p w:rsidR="00A522DC" w:rsidRPr="00A522DC" w:rsidRDefault="00A522DC" w:rsidP="00A522DC">
      <w:pPr>
        <w:numPr>
          <w:ilvl w:val="0"/>
          <w:numId w:val="20"/>
        </w:numPr>
        <w:tabs>
          <w:tab w:val="clear" w:pos="1080"/>
          <w:tab w:val="num" w:pos="360"/>
          <w:tab w:val="num" w:pos="724"/>
        </w:tabs>
        <w:ind w:left="720"/>
        <w:jc w:val="both"/>
        <w:rPr>
          <w:rFonts w:ascii="Verdana" w:hAnsi="Verdana" w:cs="Arial"/>
          <w:sz w:val="20"/>
        </w:rPr>
      </w:pPr>
      <w:r w:rsidRPr="00A522DC">
        <w:rPr>
          <w:rFonts w:ascii="Verdana" w:hAnsi="Verdana" w:cs="Arial"/>
          <w:sz w:val="20"/>
        </w:rPr>
        <w:t>The referral card should be placed in the external sleeve of the kangaroo bag so that it is separated from the primary receptacle to avoid contamination should the primary receptacle leak</w:t>
      </w:r>
    </w:p>
    <w:p w:rsidR="00A522DC" w:rsidRPr="00A522DC" w:rsidRDefault="00A522DC" w:rsidP="00A522DC">
      <w:pPr>
        <w:numPr>
          <w:ilvl w:val="0"/>
          <w:numId w:val="20"/>
        </w:numPr>
        <w:tabs>
          <w:tab w:val="clear" w:pos="1080"/>
          <w:tab w:val="num" w:pos="360"/>
          <w:tab w:val="num" w:pos="724"/>
        </w:tabs>
        <w:ind w:left="720"/>
        <w:jc w:val="both"/>
        <w:rPr>
          <w:rFonts w:ascii="Verdana" w:hAnsi="Verdana" w:cs="Arial"/>
          <w:sz w:val="20"/>
        </w:rPr>
      </w:pPr>
      <w:r w:rsidRPr="00A522DC">
        <w:rPr>
          <w:rFonts w:ascii="Verdana" w:hAnsi="Verdana" w:cs="Arial"/>
          <w:sz w:val="20"/>
        </w:rPr>
        <w:t>Multiple primary receptacles may be sent within a single package but each must be placed into its own secondary packaging in order to prevent contact between primary receptacles</w:t>
      </w:r>
    </w:p>
    <w:p w:rsidR="00A522DC" w:rsidRPr="00A522DC" w:rsidRDefault="00A522DC" w:rsidP="00A522DC">
      <w:pPr>
        <w:numPr>
          <w:ilvl w:val="0"/>
          <w:numId w:val="20"/>
        </w:numPr>
        <w:tabs>
          <w:tab w:val="clear" w:pos="1080"/>
          <w:tab w:val="num" w:pos="360"/>
          <w:tab w:val="num" w:pos="724"/>
        </w:tabs>
        <w:ind w:left="720"/>
        <w:jc w:val="both"/>
        <w:rPr>
          <w:rFonts w:ascii="Verdana" w:hAnsi="Verdana" w:cs="Arial"/>
          <w:sz w:val="20"/>
        </w:rPr>
      </w:pPr>
      <w:r w:rsidRPr="00A522DC">
        <w:rPr>
          <w:rFonts w:ascii="Verdana" w:hAnsi="Verdana" w:cs="Arial"/>
          <w:sz w:val="20"/>
        </w:rPr>
        <w:t>The secondary packaging should be capable of withstanding, (without leaking), an internal pressure of 95kPa (0.95 bar)</w:t>
      </w:r>
    </w:p>
    <w:p w:rsidR="00A522DC" w:rsidRPr="00A522DC" w:rsidRDefault="00A522DC" w:rsidP="00A522DC">
      <w:pPr>
        <w:tabs>
          <w:tab w:val="num" w:pos="724"/>
        </w:tabs>
        <w:jc w:val="both"/>
        <w:rPr>
          <w:rStyle w:val="Strong"/>
          <w:rFonts w:ascii="Verdana" w:hAnsi="Verdana" w:cs="Arial"/>
          <w:b w:val="0"/>
          <w:bCs/>
          <w:sz w:val="20"/>
        </w:rPr>
      </w:pPr>
    </w:p>
    <w:p w:rsidR="00A522DC" w:rsidRPr="00A522DC" w:rsidRDefault="00A522DC" w:rsidP="00A522DC">
      <w:pPr>
        <w:jc w:val="both"/>
        <w:rPr>
          <w:rStyle w:val="Strong"/>
          <w:rFonts w:ascii="Verdana" w:hAnsi="Verdana" w:cs="Arial"/>
          <w:b w:val="0"/>
          <w:bCs/>
          <w:sz w:val="20"/>
        </w:rPr>
      </w:pPr>
    </w:p>
    <w:p w:rsidR="00A522DC" w:rsidRPr="00A522DC" w:rsidRDefault="00A522DC" w:rsidP="00A522DC">
      <w:pPr>
        <w:numPr>
          <w:ilvl w:val="0"/>
          <w:numId w:val="19"/>
        </w:numPr>
        <w:jc w:val="both"/>
        <w:rPr>
          <w:rFonts w:ascii="Verdana" w:hAnsi="Verdana" w:cs="Arial"/>
          <w:sz w:val="20"/>
        </w:rPr>
      </w:pPr>
      <w:r w:rsidRPr="00A522DC">
        <w:rPr>
          <w:rStyle w:val="Strong"/>
          <w:rFonts w:ascii="Verdana" w:hAnsi="Verdana" w:cs="Arial"/>
          <w:color w:val="0000FF"/>
          <w:sz w:val="20"/>
        </w:rPr>
        <w:t xml:space="preserve">Outer packaging </w:t>
      </w:r>
      <w:r w:rsidRPr="00A522DC">
        <w:rPr>
          <w:rFonts w:ascii="Verdana" w:hAnsi="Verdana" w:cs="Arial"/>
          <w:sz w:val="20"/>
        </w:rPr>
        <w:t>- a sample box with at least one surface with a minimum dimension of 100mm</w:t>
      </w:r>
      <w:r w:rsidRPr="00A522DC">
        <w:rPr>
          <w:rFonts w:ascii="Verdana" w:hAnsi="Verdana" w:cs="Arial"/>
          <w:sz w:val="20"/>
          <w:vertAlign w:val="superscript"/>
        </w:rPr>
        <w:t>2</w:t>
      </w:r>
      <w:r w:rsidRPr="00A522DC">
        <w:rPr>
          <w:rFonts w:ascii="Verdana" w:hAnsi="Verdana" w:cs="Arial"/>
          <w:sz w:val="20"/>
        </w:rPr>
        <w:t xml:space="preserve"> </w:t>
      </w:r>
    </w:p>
    <w:p w:rsidR="00A522DC" w:rsidRPr="00A522DC" w:rsidRDefault="00A522DC" w:rsidP="00A522DC">
      <w:pPr>
        <w:jc w:val="both"/>
        <w:rPr>
          <w:rFonts w:ascii="Verdana" w:hAnsi="Verdana" w:cs="Arial"/>
          <w:sz w:val="20"/>
        </w:rPr>
      </w:pPr>
    </w:p>
    <w:p w:rsidR="00A522DC" w:rsidRPr="00A522DC" w:rsidRDefault="00A522DC" w:rsidP="00A522DC">
      <w:pPr>
        <w:pStyle w:val="ListParagraph"/>
        <w:numPr>
          <w:ilvl w:val="0"/>
          <w:numId w:val="22"/>
        </w:numPr>
        <w:jc w:val="both"/>
        <w:rPr>
          <w:rFonts w:ascii="Verdana" w:hAnsi="Verdana" w:cs="Arial"/>
          <w:sz w:val="20"/>
          <w:szCs w:val="20"/>
        </w:rPr>
      </w:pPr>
      <w:r w:rsidRPr="00A522DC">
        <w:rPr>
          <w:rFonts w:ascii="Verdana" w:hAnsi="Verdana" w:cs="Arial"/>
          <w:sz w:val="20"/>
          <w:szCs w:val="20"/>
        </w:rPr>
        <w:t>The secondary packaging should be placed into rigid outer packaging</w:t>
      </w:r>
    </w:p>
    <w:p w:rsidR="00A522DC" w:rsidRPr="00A522DC" w:rsidRDefault="00A522DC" w:rsidP="00A522DC">
      <w:pPr>
        <w:pStyle w:val="ListParagraph"/>
        <w:numPr>
          <w:ilvl w:val="0"/>
          <w:numId w:val="22"/>
        </w:numPr>
        <w:jc w:val="both"/>
        <w:rPr>
          <w:rFonts w:ascii="Verdana" w:hAnsi="Verdana" w:cs="Arial"/>
          <w:sz w:val="20"/>
          <w:szCs w:val="20"/>
        </w:rPr>
      </w:pPr>
      <w:r w:rsidRPr="00A522DC">
        <w:rPr>
          <w:rFonts w:ascii="Verdana" w:hAnsi="Verdana" w:cs="Arial"/>
          <w:sz w:val="20"/>
          <w:szCs w:val="20"/>
        </w:rPr>
        <w:t>Any remaining space between the secondary and outer packaging should be filled with suitable cushioning material in order to protect the primary receptacle from damage during transit</w:t>
      </w:r>
    </w:p>
    <w:p w:rsidR="00A522DC" w:rsidRPr="00A522DC" w:rsidRDefault="00A522DC" w:rsidP="00A522DC">
      <w:pPr>
        <w:pStyle w:val="ListParagraph"/>
        <w:numPr>
          <w:ilvl w:val="0"/>
          <w:numId w:val="22"/>
        </w:numPr>
        <w:jc w:val="both"/>
        <w:rPr>
          <w:rFonts w:ascii="Verdana" w:hAnsi="Verdana" w:cs="Arial"/>
          <w:sz w:val="20"/>
          <w:szCs w:val="20"/>
        </w:rPr>
      </w:pPr>
      <w:r w:rsidRPr="00A522DC">
        <w:rPr>
          <w:rFonts w:ascii="Verdana" w:hAnsi="Verdana" w:cs="Arial"/>
          <w:sz w:val="20"/>
          <w:szCs w:val="20"/>
        </w:rPr>
        <w:t xml:space="preserve">The outer packaging </w:t>
      </w:r>
      <w:r w:rsidRPr="00A522DC">
        <w:rPr>
          <w:rFonts w:ascii="Verdana" w:hAnsi="Verdana" w:cs="Arial"/>
          <w:b/>
          <w:sz w:val="20"/>
          <w:szCs w:val="20"/>
        </w:rPr>
        <w:t xml:space="preserve">MUST NOT </w:t>
      </w:r>
      <w:r w:rsidRPr="00A522DC">
        <w:rPr>
          <w:rFonts w:ascii="Verdana" w:hAnsi="Verdana" w:cs="Arial"/>
          <w:sz w:val="20"/>
          <w:szCs w:val="20"/>
        </w:rPr>
        <w:t>contain &gt;4 litres/kg</w:t>
      </w:r>
    </w:p>
    <w:p w:rsidR="00A522DC" w:rsidRPr="00A522DC" w:rsidRDefault="00A522DC" w:rsidP="00A522DC">
      <w:pPr>
        <w:pStyle w:val="ListParagraph"/>
        <w:numPr>
          <w:ilvl w:val="0"/>
          <w:numId w:val="22"/>
        </w:numPr>
        <w:jc w:val="both"/>
        <w:rPr>
          <w:rFonts w:ascii="Verdana" w:hAnsi="Verdana" w:cs="Arial"/>
          <w:sz w:val="20"/>
          <w:szCs w:val="20"/>
        </w:rPr>
      </w:pPr>
      <w:r w:rsidRPr="00A522DC">
        <w:rPr>
          <w:rFonts w:ascii="Verdana" w:hAnsi="Verdana" w:cs="Arial"/>
          <w:sz w:val="20"/>
          <w:szCs w:val="20"/>
        </w:rPr>
        <w:t xml:space="preserve">The outer packaging </w:t>
      </w:r>
      <w:r w:rsidRPr="00A522DC">
        <w:rPr>
          <w:rFonts w:ascii="Verdana" w:hAnsi="Verdana" w:cs="Arial"/>
          <w:b/>
          <w:sz w:val="20"/>
          <w:szCs w:val="20"/>
        </w:rPr>
        <w:t xml:space="preserve">MUST </w:t>
      </w:r>
      <w:r w:rsidRPr="00A522DC">
        <w:rPr>
          <w:rFonts w:ascii="Verdana" w:hAnsi="Verdana" w:cs="Arial"/>
          <w:sz w:val="20"/>
          <w:szCs w:val="20"/>
        </w:rPr>
        <w:t>display:</w:t>
      </w:r>
    </w:p>
    <w:p w:rsidR="00A522DC" w:rsidRPr="00A522DC" w:rsidRDefault="00A522DC" w:rsidP="00A522DC">
      <w:pPr>
        <w:pStyle w:val="ListParagraph"/>
        <w:numPr>
          <w:ilvl w:val="1"/>
          <w:numId w:val="22"/>
        </w:numPr>
        <w:jc w:val="both"/>
        <w:rPr>
          <w:rFonts w:ascii="Verdana" w:hAnsi="Verdana" w:cs="Arial"/>
          <w:sz w:val="20"/>
          <w:szCs w:val="20"/>
        </w:rPr>
      </w:pPr>
      <w:r w:rsidRPr="00A522DC">
        <w:rPr>
          <w:rFonts w:ascii="Verdana" w:hAnsi="Verdana" w:cs="Arial"/>
          <w:sz w:val="20"/>
          <w:szCs w:val="20"/>
        </w:rPr>
        <w:lastRenderedPageBreak/>
        <w:t>A proper shipping name – BIOLOGICAL SUBSTANCE CATEGORY B</w:t>
      </w:r>
    </w:p>
    <w:p w:rsidR="00A522DC" w:rsidRPr="00A522DC" w:rsidRDefault="00A522DC" w:rsidP="00A522DC">
      <w:pPr>
        <w:pStyle w:val="ListParagraph"/>
        <w:numPr>
          <w:ilvl w:val="1"/>
          <w:numId w:val="22"/>
        </w:numPr>
        <w:jc w:val="both"/>
        <w:rPr>
          <w:rFonts w:ascii="Verdana" w:hAnsi="Verdana" w:cs="Arial"/>
          <w:sz w:val="20"/>
          <w:szCs w:val="20"/>
        </w:rPr>
      </w:pPr>
      <w:r w:rsidRPr="00A522DC">
        <w:rPr>
          <w:rFonts w:ascii="Verdana" w:hAnsi="Verdana" w:cs="Arial"/>
          <w:sz w:val="20"/>
          <w:szCs w:val="20"/>
        </w:rPr>
        <w:t>Package marking – UN3373 inside a square set at an angle of 45</w:t>
      </w:r>
      <w:r w:rsidRPr="00A522DC">
        <w:rPr>
          <w:rFonts w:ascii="Verdana" w:hAnsi="Verdana" w:cs="Arial"/>
          <w:sz w:val="20"/>
          <w:szCs w:val="20"/>
          <w:vertAlign w:val="superscript"/>
        </w:rPr>
        <w:t xml:space="preserve">o </w:t>
      </w:r>
      <w:r w:rsidRPr="00A522DC">
        <w:rPr>
          <w:rFonts w:ascii="Verdana" w:hAnsi="Verdana" w:cs="Arial"/>
          <w:sz w:val="20"/>
          <w:szCs w:val="20"/>
        </w:rPr>
        <w:t>(diamond-shaped) with each line being a minimum length of 50mm and a minimum thickness of 2mm with the lettering being a minimum height of 6mm</w:t>
      </w:r>
    </w:p>
    <w:p w:rsidR="00A522DC" w:rsidRPr="00A522DC" w:rsidRDefault="00A522DC" w:rsidP="00A522DC">
      <w:pPr>
        <w:pStyle w:val="ListParagraph"/>
        <w:numPr>
          <w:ilvl w:val="1"/>
          <w:numId w:val="22"/>
        </w:numPr>
        <w:jc w:val="both"/>
        <w:rPr>
          <w:rFonts w:ascii="Verdana" w:hAnsi="Verdana" w:cs="Arial"/>
          <w:sz w:val="20"/>
          <w:szCs w:val="20"/>
        </w:rPr>
      </w:pPr>
      <w:r w:rsidRPr="00A522DC">
        <w:rPr>
          <w:rFonts w:ascii="Verdana" w:hAnsi="Verdana" w:cs="Arial"/>
          <w:sz w:val="20"/>
          <w:szCs w:val="20"/>
        </w:rPr>
        <w:t>To and from labels</w:t>
      </w:r>
    </w:p>
    <w:p w:rsidR="00A522DC" w:rsidRPr="00A522DC" w:rsidRDefault="00A522DC" w:rsidP="00A522DC">
      <w:pPr>
        <w:pStyle w:val="ListParagraph"/>
        <w:numPr>
          <w:ilvl w:val="0"/>
          <w:numId w:val="22"/>
        </w:numPr>
        <w:jc w:val="both"/>
        <w:rPr>
          <w:rFonts w:ascii="Verdana" w:hAnsi="Verdana" w:cs="Arial"/>
          <w:sz w:val="20"/>
          <w:szCs w:val="20"/>
        </w:rPr>
      </w:pPr>
      <w:r w:rsidRPr="00A522DC">
        <w:rPr>
          <w:rFonts w:ascii="Verdana" w:hAnsi="Verdana" w:cs="Arial"/>
          <w:sz w:val="20"/>
          <w:szCs w:val="20"/>
        </w:rPr>
        <w:t>The outer packaging should be securely closed with tape, catches etc.</w:t>
      </w:r>
    </w:p>
    <w:p w:rsidR="00A522DC" w:rsidRPr="00A522DC" w:rsidRDefault="00A522DC" w:rsidP="00A522DC">
      <w:pPr>
        <w:jc w:val="both"/>
        <w:rPr>
          <w:rFonts w:ascii="Verdana" w:hAnsi="Verdana" w:cs="Arial"/>
          <w:sz w:val="20"/>
        </w:rPr>
      </w:pPr>
    </w:p>
    <w:p w:rsidR="00A522DC" w:rsidRPr="00A522DC" w:rsidRDefault="00A522DC" w:rsidP="00A522DC">
      <w:pPr>
        <w:jc w:val="both"/>
        <w:rPr>
          <w:rFonts w:ascii="Verdana" w:hAnsi="Verdana" w:cs="Arial"/>
          <w:sz w:val="20"/>
        </w:rPr>
      </w:pPr>
      <w:r w:rsidRPr="00A522DC">
        <w:rPr>
          <w:rFonts w:ascii="Verdana" w:hAnsi="Verdana" w:cs="Arial"/>
          <w:b/>
          <w:color w:val="0000FF"/>
          <w:sz w:val="20"/>
        </w:rPr>
        <w:t xml:space="preserve">Further details can be found via the following documents: </w:t>
      </w:r>
    </w:p>
    <w:p w:rsidR="00A522DC" w:rsidRPr="00A522DC" w:rsidRDefault="00A522DC" w:rsidP="00A522DC">
      <w:pPr>
        <w:pStyle w:val="NormalWeb"/>
        <w:rPr>
          <w:rFonts w:ascii="Verdana" w:hAnsi="Verdana" w:cs="Arial"/>
          <w:sz w:val="20"/>
          <w:szCs w:val="20"/>
        </w:rPr>
      </w:pPr>
      <w:r w:rsidRPr="00A522DC">
        <w:rPr>
          <w:rFonts w:ascii="Verdana" w:hAnsi="Verdana" w:cs="Arial"/>
          <w:sz w:val="20"/>
          <w:szCs w:val="20"/>
        </w:rPr>
        <w:t xml:space="preserve">United Nations Economic Commission for Europe - General provisions and provisions concerning dangerous substances and articles.  Accessed via </w:t>
      </w:r>
      <w:hyperlink r:id="rId8" w:history="1">
        <w:r w:rsidRPr="00A522DC">
          <w:rPr>
            <w:rStyle w:val="Hyperlink"/>
            <w:rFonts w:ascii="Verdana" w:hAnsi="Verdana" w:cs="Arial"/>
            <w:sz w:val="20"/>
            <w:szCs w:val="20"/>
          </w:rPr>
          <w:t>http://www.unece.org/fileadmin/DAM/trans/danger/publi/adr/adr2009/English/Part2.pdf</w:t>
        </w:r>
      </w:hyperlink>
      <w:r w:rsidRPr="00A522DC">
        <w:rPr>
          <w:rFonts w:ascii="Verdana" w:hAnsi="Verdana" w:cs="Arial"/>
          <w:sz w:val="20"/>
          <w:szCs w:val="20"/>
        </w:rPr>
        <w:t xml:space="preserve"> (see section 2.2.62 Class 6.2 Infectious Substances)</w:t>
      </w:r>
    </w:p>
    <w:p w:rsidR="00A522DC" w:rsidRPr="00A522DC" w:rsidRDefault="00A522DC" w:rsidP="00A522DC">
      <w:pPr>
        <w:pStyle w:val="NormalWeb"/>
        <w:rPr>
          <w:rFonts w:ascii="Verdana" w:hAnsi="Verdana" w:cs="Arial"/>
        </w:rPr>
      </w:pPr>
      <w:r w:rsidRPr="00A522DC">
        <w:rPr>
          <w:rFonts w:ascii="Verdana" w:hAnsi="Verdana" w:cs="Arial"/>
          <w:sz w:val="20"/>
          <w:szCs w:val="20"/>
        </w:rPr>
        <w:t xml:space="preserve">Department for Transport – Transport of infectious substances.  Accessed via </w:t>
      </w:r>
      <w:hyperlink r:id="rId9" w:history="1">
        <w:r w:rsidRPr="00A522DC">
          <w:rPr>
            <w:rStyle w:val="Hyperlink"/>
            <w:rFonts w:ascii="Verdana" w:hAnsi="Verdana" w:cs="Arial"/>
            <w:sz w:val="20"/>
            <w:szCs w:val="20"/>
          </w:rPr>
          <w:t>http://www.royalmail.com/sites/default/files/Guidance-Document-Infectious-Substances-171012.pdf</w:t>
        </w:r>
      </w:hyperlink>
    </w:p>
    <w:p w:rsidR="00A522DC" w:rsidRPr="00F11778" w:rsidRDefault="00A522DC" w:rsidP="00F11778">
      <w:pPr>
        <w:pStyle w:val="NormalWeb"/>
        <w:rPr>
          <w:rFonts w:ascii="Verdana" w:hAnsi="Verdana" w:cs="Arial"/>
          <w:sz w:val="20"/>
          <w:szCs w:val="20"/>
        </w:rPr>
      </w:pPr>
      <w:r w:rsidRPr="00A522DC">
        <w:rPr>
          <w:rFonts w:ascii="Verdana" w:hAnsi="Verdana" w:cs="Arial"/>
          <w:sz w:val="20"/>
          <w:szCs w:val="20"/>
        </w:rPr>
        <w:t xml:space="preserve">IATA Guidance Document – Infectious Substances.  Accessed via </w:t>
      </w:r>
      <w:hyperlink r:id="rId10" w:history="1">
        <w:r w:rsidRPr="00A522DC">
          <w:rPr>
            <w:rStyle w:val="Hyperlink"/>
            <w:rFonts w:ascii="Verdana" w:hAnsi="Verdana" w:cs="Arial"/>
            <w:sz w:val="20"/>
            <w:szCs w:val="20"/>
          </w:rPr>
          <w:t>http://www.royalmail.com/sites/default/files/Guidance-Document-Infectious-Substances-171012.pdf</w:t>
        </w:r>
      </w:hyperlink>
    </w:p>
    <w:p w:rsidR="00A522DC" w:rsidRPr="00F11778" w:rsidRDefault="00A522DC" w:rsidP="00A522DC">
      <w:pPr>
        <w:pStyle w:val="Heading4"/>
        <w:numPr>
          <w:ilvl w:val="0"/>
          <w:numId w:val="0"/>
        </w:numPr>
        <w:shd w:val="clear" w:color="auto" w:fill="FFFFFF"/>
        <w:ind w:left="864" w:hanging="864"/>
        <w:rPr>
          <w:rFonts w:ascii="Verdana" w:hAnsi="Verdana" w:cs="Arial"/>
          <w:color w:val="212B32"/>
          <w:sz w:val="24"/>
        </w:rPr>
      </w:pPr>
      <w:r w:rsidRPr="00F11778">
        <w:rPr>
          <w:rFonts w:ascii="Verdana" w:hAnsi="Verdana" w:cs="Arial"/>
          <w:color w:val="212B32"/>
          <w:sz w:val="24"/>
        </w:rPr>
        <w:t>Send samples by Royal Mail and Courier to one of the following:</w:t>
      </w:r>
    </w:p>
    <w:p w:rsidR="00A522DC" w:rsidRPr="00A522DC" w:rsidRDefault="00A522DC" w:rsidP="00A522DC">
      <w:pPr>
        <w:rPr>
          <w:rFonts w:ascii="Verdana" w:hAnsi="Verdana"/>
        </w:rPr>
      </w:pPr>
    </w:p>
    <w:tbl>
      <w:tblPr>
        <w:tblStyle w:val="TableGrid"/>
        <w:tblW w:w="0" w:type="auto"/>
        <w:tblLook w:val="04A0" w:firstRow="1" w:lastRow="0" w:firstColumn="1" w:lastColumn="0" w:noHBand="0" w:noVBand="1"/>
      </w:tblPr>
      <w:tblGrid>
        <w:gridCol w:w="4621"/>
        <w:gridCol w:w="4621"/>
      </w:tblGrid>
      <w:tr w:rsidR="00A522DC" w:rsidRPr="00A522DC" w:rsidTr="00095546">
        <w:tc>
          <w:tcPr>
            <w:tcW w:w="4621" w:type="dxa"/>
          </w:tcPr>
          <w:p w:rsidR="00A522DC" w:rsidRPr="00A522DC" w:rsidRDefault="00A522DC" w:rsidP="00095546">
            <w:pPr>
              <w:rPr>
                <w:rFonts w:ascii="Verdana" w:hAnsi="Verdana" w:cs="Arial"/>
                <w:b/>
                <w:bCs/>
                <w:color w:val="00B0F0"/>
              </w:rPr>
            </w:pPr>
            <w:r w:rsidRPr="00A522DC">
              <w:rPr>
                <w:rFonts w:ascii="Verdana" w:hAnsi="Verdana" w:cs="Arial"/>
                <w:b/>
                <w:bCs/>
                <w:color w:val="00B0F0"/>
              </w:rPr>
              <w:t>Cambridge University Hospitals:</w:t>
            </w:r>
          </w:p>
          <w:p w:rsidR="00A522DC" w:rsidRPr="00A522DC" w:rsidRDefault="00A522DC" w:rsidP="00095546">
            <w:pPr>
              <w:rPr>
                <w:rFonts w:ascii="Verdana" w:hAnsi="Verdana" w:cs="Arial"/>
              </w:rPr>
            </w:pPr>
            <w:r w:rsidRPr="00A522DC">
              <w:rPr>
                <w:rFonts w:ascii="Verdana" w:hAnsi="Verdana" w:cs="Arial"/>
              </w:rPr>
              <w:t>East Genomics Laboratory Hub</w:t>
            </w:r>
          </w:p>
          <w:p w:rsidR="00A522DC" w:rsidRPr="00A522DC" w:rsidRDefault="00A522DC" w:rsidP="00095546">
            <w:pPr>
              <w:rPr>
                <w:rFonts w:ascii="Verdana" w:hAnsi="Verdana" w:cs="Arial"/>
                <w:color w:val="212B32"/>
                <w:shd w:val="clear" w:color="auto" w:fill="FFFFFF"/>
              </w:rPr>
            </w:pPr>
            <w:r w:rsidRPr="00A522DC">
              <w:rPr>
                <w:rFonts w:ascii="Verdana" w:hAnsi="Verdana" w:cs="Arial"/>
                <w:color w:val="212B32"/>
                <w:shd w:val="clear" w:color="auto" w:fill="FFFFFF"/>
              </w:rPr>
              <w:t>Genomics Laboratory Specimen Reception</w:t>
            </w:r>
          </w:p>
          <w:p w:rsidR="00A522DC" w:rsidRPr="00A522DC" w:rsidRDefault="00A522DC" w:rsidP="00095546">
            <w:pPr>
              <w:rPr>
                <w:rFonts w:ascii="Verdana" w:hAnsi="Verdana" w:cs="Arial"/>
                <w:color w:val="212B32"/>
                <w:shd w:val="clear" w:color="auto" w:fill="FFFFFF"/>
              </w:rPr>
            </w:pPr>
            <w:r w:rsidRPr="00A522DC">
              <w:rPr>
                <w:rFonts w:ascii="Verdana" w:hAnsi="Verdana" w:cs="Arial"/>
                <w:color w:val="212B32"/>
                <w:shd w:val="clear" w:color="auto" w:fill="FFFFFF"/>
              </w:rPr>
              <w:t>Box 143</w:t>
            </w:r>
          </w:p>
          <w:p w:rsidR="00A522DC" w:rsidRPr="00A522DC" w:rsidRDefault="00A522DC" w:rsidP="00095546">
            <w:pPr>
              <w:rPr>
                <w:rFonts w:ascii="Verdana" w:hAnsi="Verdana" w:cs="Arial"/>
                <w:color w:val="212B32"/>
                <w:shd w:val="clear" w:color="auto" w:fill="FFFFFF"/>
              </w:rPr>
            </w:pPr>
            <w:r w:rsidRPr="00A522DC">
              <w:rPr>
                <w:rFonts w:ascii="Verdana" w:hAnsi="Verdana" w:cs="Arial"/>
                <w:color w:val="212B32"/>
                <w:shd w:val="clear" w:color="auto" w:fill="FFFFFF"/>
              </w:rPr>
              <w:t>ATC Level 6</w:t>
            </w:r>
          </w:p>
          <w:p w:rsidR="00A522DC" w:rsidRPr="00A522DC" w:rsidRDefault="00A522DC" w:rsidP="00095546">
            <w:pPr>
              <w:rPr>
                <w:rFonts w:ascii="Verdana" w:hAnsi="Verdana" w:cs="Arial"/>
                <w:color w:val="212B32"/>
                <w:shd w:val="clear" w:color="auto" w:fill="FFFFFF"/>
              </w:rPr>
            </w:pPr>
            <w:r w:rsidRPr="00A522DC">
              <w:rPr>
                <w:rFonts w:ascii="Verdana" w:hAnsi="Verdana" w:cs="Arial"/>
                <w:color w:val="212B32"/>
                <w:shd w:val="clear" w:color="auto" w:fill="FFFFFF"/>
              </w:rPr>
              <w:t>Addenbrooke’s Hospital</w:t>
            </w:r>
          </w:p>
          <w:p w:rsidR="00A522DC" w:rsidRPr="00A522DC" w:rsidRDefault="00A522DC" w:rsidP="00095546">
            <w:pPr>
              <w:rPr>
                <w:rFonts w:ascii="Verdana" w:hAnsi="Verdana" w:cs="Arial"/>
                <w:color w:val="212B32"/>
                <w:shd w:val="clear" w:color="auto" w:fill="FFFFFF"/>
              </w:rPr>
            </w:pPr>
            <w:r w:rsidRPr="00A522DC">
              <w:rPr>
                <w:rFonts w:ascii="Verdana" w:hAnsi="Verdana" w:cs="Arial"/>
                <w:color w:val="212B32"/>
                <w:shd w:val="clear" w:color="auto" w:fill="FFFFFF"/>
              </w:rPr>
              <w:t>Hills Road</w:t>
            </w:r>
          </w:p>
          <w:p w:rsidR="00A522DC" w:rsidRPr="00A522DC" w:rsidRDefault="00A522DC" w:rsidP="00095546">
            <w:pPr>
              <w:rPr>
                <w:rFonts w:ascii="Verdana" w:hAnsi="Verdana" w:cs="Arial"/>
                <w:color w:val="212B32"/>
                <w:shd w:val="clear" w:color="auto" w:fill="FFFFFF"/>
              </w:rPr>
            </w:pPr>
            <w:r w:rsidRPr="00A522DC">
              <w:rPr>
                <w:rFonts w:ascii="Verdana" w:hAnsi="Verdana" w:cs="Arial"/>
                <w:color w:val="212B32"/>
                <w:shd w:val="clear" w:color="auto" w:fill="FFFFFF"/>
              </w:rPr>
              <w:t>Cambridge</w:t>
            </w:r>
          </w:p>
          <w:p w:rsidR="00A522DC" w:rsidRPr="00A522DC" w:rsidRDefault="00A522DC" w:rsidP="00095546">
            <w:pPr>
              <w:rPr>
                <w:rFonts w:ascii="Verdana" w:hAnsi="Verdana" w:cs="Arial"/>
              </w:rPr>
            </w:pPr>
            <w:r w:rsidRPr="00A522DC">
              <w:rPr>
                <w:rFonts w:ascii="Verdana" w:hAnsi="Verdana" w:cs="Arial"/>
                <w:color w:val="212B32"/>
                <w:shd w:val="clear" w:color="auto" w:fill="FFFFFF"/>
              </w:rPr>
              <w:t>CB2 0QQ</w:t>
            </w:r>
          </w:p>
          <w:p w:rsidR="00A522DC" w:rsidRPr="00A522DC" w:rsidRDefault="00A522DC" w:rsidP="00095546">
            <w:pPr>
              <w:rPr>
                <w:rFonts w:ascii="Verdana" w:hAnsi="Verdana"/>
              </w:rPr>
            </w:pPr>
          </w:p>
        </w:tc>
        <w:tc>
          <w:tcPr>
            <w:tcW w:w="4621" w:type="dxa"/>
          </w:tcPr>
          <w:p w:rsidR="00A522DC" w:rsidRPr="00A522DC" w:rsidRDefault="00A522DC" w:rsidP="00095546">
            <w:pPr>
              <w:rPr>
                <w:rFonts w:ascii="Verdana" w:hAnsi="Verdana" w:cs="Arial"/>
                <w:b/>
                <w:bCs/>
                <w:color w:val="00B0F0"/>
              </w:rPr>
            </w:pPr>
            <w:r w:rsidRPr="00A522DC">
              <w:rPr>
                <w:rFonts w:ascii="Verdana" w:hAnsi="Verdana" w:cs="Arial"/>
                <w:b/>
                <w:bCs/>
                <w:color w:val="00B0F0"/>
              </w:rPr>
              <w:t>Nottingham University Hospitals:</w:t>
            </w:r>
          </w:p>
          <w:p w:rsidR="00A522DC" w:rsidRPr="00A522DC" w:rsidRDefault="00A522DC" w:rsidP="00095546">
            <w:pPr>
              <w:rPr>
                <w:rFonts w:ascii="Verdana" w:hAnsi="Verdana" w:cs="Arial"/>
              </w:rPr>
            </w:pPr>
            <w:r w:rsidRPr="00A522DC">
              <w:rPr>
                <w:rFonts w:ascii="Verdana" w:hAnsi="Verdana" w:cs="Arial"/>
              </w:rPr>
              <w:t>Nottingham Regional Genetics Laboratories</w:t>
            </w:r>
          </w:p>
          <w:p w:rsidR="00A522DC" w:rsidRPr="00A522DC" w:rsidRDefault="00A522DC" w:rsidP="00095546">
            <w:pPr>
              <w:rPr>
                <w:rFonts w:ascii="Verdana" w:hAnsi="Verdana" w:cs="Arial"/>
              </w:rPr>
            </w:pPr>
            <w:r w:rsidRPr="00A522DC">
              <w:rPr>
                <w:rFonts w:ascii="Verdana" w:hAnsi="Verdana" w:cs="Arial"/>
              </w:rPr>
              <w:t>East Midlands Regional Molecular Genetics Service</w:t>
            </w:r>
            <w:r w:rsidRPr="00A522DC">
              <w:rPr>
                <w:rFonts w:ascii="Verdana" w:hAnsi="Verdana" w:cs="Arial"/>
              </w:rPr>
              <w:br/>
              <w:t>Centre for Medical Genetics</w:t>
            </w:r>
            <w:r w:rsidRPr="00A522DC">
              <w:rPr>
                <w:rFonts w:ascii="Verdana" w:hAnsi="Verdana" w:cs="Arial"/>
              </w:rPr>
              <w:br/>
              <w:t>City Hospital Campus</w:t>
            </w:r>
            <w:r w:rsidRPr="00A522DC">
              <w:rPr>
                <w:rFonts w:ascii="Verdana" w:hAnsi="Verdana" w:cs="Arial"/>
              </w:rPr>
              <w:br/>
              <w:t>Nottingham University Hospitals NHS Trust</w:t>
            </w:r>
            <w:r w:rsidRPr="00A522DC">
              <w:rPr>
                <w:rFonts w:ascii="Verdana" w:hAnsi="Verdana" w:cs="Arial"/>
              </w:rPr>
              <w:br/>
              <w:t>Hucknall Road</w:t>
            </w:r>
            <w:r w:rsidRPr="00A522DC">
              <w:rPr>
                <w:rFonts w:ascii="Verdana" w:hAnsi="Verdana" w:cs="Arial"/>
              </w:rPr>
              <w:br/>
              <w:t>Nottingham </w:t>
            </w:r>
            <w:r w:rsidRPr="00A522DC">
              <w:rPr>
                <w:rFonts w:ascii="Verdana" w:hAnsi="Verdana" w:cs="Arial"/>
              </w:rPr>
              <w:br/>
              <w:t>NG5 1PB</w:t>
            </w:r>
          </w:p>
        </w:tc>
      </w:tr>
      <w:tr w:rsidR="00A522DC" w:rsidRPr="00A522DC" w:rsidTr="00095546">
        <w:tc>
          <w:tcPr>
            <w:tcW w:w="4621" w:type="dxa"/>
          </w:tcPr>
          <w:p w:rsidR="00A522DC" w:rsidRPr="00A522DC" w:rsidRDefault="00A522DC" w:rsidP="00095546">
            <w:pPr>
              <w:rPr>
                <w:rFonts w:ascii="Verdana" w:hAnsi="Verdana" w:cs="Arial"/>
                <w:b/>
                <w:bCs/>
                <w:color w:val="00B0F0"/>
              </w:rPr>
            </w:pPr>
            <w:r w:rsidRPr="00A522DC">
              <w:rPr>
                <w:rFonts w:ascii="Verdana" w:hAnsi="Verdana" w:cs="Arial"/>
                <w:b/>
                <w:bCs/>
                <w:color w:val="00B0F0"/>
              </w:rPr>
              <w:t>University Hospitals Leicester:</w:t>
            </w:r>
          </w:p>
          <w:p w:rsidR="00A522DC" w:rsidRPr="00A522DC" w:rsidRDefault="00A522DC" w:rsidP="00095546">
            <w:pPr>
              <w:rPr>
                <w:rFonts w:ascii="Verdana" w:hAnsi="Verdana" w:cs="Arial"/>
              </w:rPr>
            </w:pPr>
            <w:r w:rsidRPr="00A522DC">
              <w:rPr>
                <w:rFonts w:ascii="Verdana" w:hAnsi="Verdana" w:cs="Arial"/>
              </w:rPr>
              <w:t>Cytogenetics Department</w:t>
            </w:r>
          </w:p>
          <w:p w:rsidR="00A522DC" w:rsidRPr="00A522DC" w:rsidRDefault="00A522DC" w:rsidP="00095546">
            <w:pPr>
              <w:rPr>
                <w:rFonts w:ascii="Verdana" w:hAnsi="Verdana" w:cs="Arial"/>
              </w:rPr>
            </w:pPr>
            <w:r w:rsidRPr="00A522DC">
              <w:rPr>
                <w:rFonts w:ascii="Verdana" w:hAnsi="Verdana" w:cs="Arial"/>
              </w:rPr>
              <w:t>Leicester Royal Infirmary</w:t>
            </w:r>
            <w:r w:rsidRPr="00A522DC">
              <w:rPr>
                <w:rFonts w:ascii="Verdana" w:hAnsi="Verdana" w:cs="Arial"/>
              </w:rPr>
              <w:br/>
              <w:t>Infirmary Square</w:t>
            </w:r>
            <w:r w:rsidRPr="00A522DC">
              <w:rPr>
                <w:rFonts w:ascii="Verdana" w:hAnsi="Verdana" w:cs="Arial"/>
              </w:rPr>
              <w:br/>
              <w:t>Leicester</w:t>
            </w:r>
            <w:r w:rsidRPr="00A522DC">
              <w:rPr>
                <w:rFonts w:ascii="Verdana" w:hAnsi="Verdana" w:cs="Arial"/>
              </w:rPr>
              <w:br/>
              <w:t>LE1 5WW </w:t>
            </w:r>
          </w:p>
        </w:tc>
        <w:tc>
          <w:tcPr>
            <w:tcW w:w="4621" w:type="dxa"/>
          </w:tcPr>
          <w:p w:rsidR="00A522DC" w:rsidRPr="00A522DC" w:rsidRDefault="00A522DC" w:rsidP="00095546">
            <w:pPr>
              <w:rPr>
                <w:rFonts w:ascii="Verdana" w:hAnsi="Verdana"/>
              </w:rPr>
            </w:pPr>
          </w:p>
        </w:tc>
      </w:tr>
    </w:tbl>
    <w:p w:rsidR="0020196A" w:rsidRPr="005002DD" w:rsidRDefault="0020196A" w:rsidP="0020196A">
      <w:pPr>
        <w:rPr>
          <w:rFonts w:ascii="Verdana" w:hAnsi="Verdana" w:cstheme="minorHAnsi"/>
          <w:sz w:val="20"/>
          <w:szCs w:val="22"/>
        </w:rPr>
      </w:pPr>
      <w:r w:rsidRPr="005002DD">
        <w:rPr>
          <w:rFonts w:ascii="Verdana" w:hAnsi="Verdana" w:cstheme="minorHAnsi"/>
          <w:b/>
          <w:sz w:val="20"/>
          <w:szCs w:val="22"/>
        </w:rPr>
        <w:t>Equality and diversity statement:</w:t>
      </w:r>
      <w:r w:rsidRPr="005002DD">
        <w:rPr>
          <w:rFonts w:ascii="Verdana" w:hAnsi="Verdana" w:cstheme="minorHAnsi"/>
          <w:sz w:val="20"/>
          <w:szCs w:val="22"/>
        </w:rPr>
        <w:t xml:space="preserve"> This document complies with the Cambridge University Hospitals NHS Foundation Trust service equality and diversity statement.</w:t>
      </w:r>
    </w:p>
    <w:p w:rsidR="0020196A" w:rsidRPr="005002DD" w:rsidRDefault="0020196A" w:rsidP="0020196A">
      <w:pPr>
        <w:rPr>
          <w:rFonts w:ascii="Verdana" w:hAnsi="Verdana" w:cstheme="minorHAnsi"/>
          <w:sz w:val="20"/>
          <w:szCs w:val="22"/>
        </w:rPr>
      </w:pPr>
    </w:p>
    <w:p w:rsidR="00315E39" w:rsidRPr="005002DD" w:rsidRDefault="0020196A" w:rsidP="005002DD">
      <w:pPr>
        <w:rPr>
          <w:rFonts w:ascii="Verdana" w:hAnsi="Verdana" w:cstheme="minorHAnsi"/>
          <w:sz w:val="20"/>
          <w:szCs w:val="22"/>
        </w:rPr>
      </w:pPr>
      <w:r w:rsidRPr="005002DD">
        <w:rPr>
          <w:rFonts w:ascii="Verdana" w:hAnsi="Verdana" w:cstheme="minorHAnsi"/>
          <w:b/>
          <w:sz w:val="20"/>
          <w:szCs w:val="22"/>
        </w:rPr>
        <w:t>Disclaimer:</w:t>
      </w:r>
      <w:r w:rsidRPr="005002DD">
        <w:rPr>
          <w:rFonts w:ascii="Verdana" w:hAnsi="Verdana" w:cstheme="minorHAnsi"/>
          <w:sz w:val="20"/>
          <w:szCs w:val="22"/>
        </w:rPr>
        <w:t xml:space="preserve"> It is your responsibility to check that any printed out copy is the current ratified version of this document.  For full approval history of documentation please see relevant Q-Pulse record.</w:t>
      </w:r>
      <w:r w:rsidR="00B870B2" w:rsidRPr="005002DD">
        <w:rPr>
          <w:rFonts w:ascii="Verdana" w:hAnsi="Verdana"/>
          <w:sz w:val="22"/>
        </w:rPr>
        <w:tab/>
      </w:r>
    </w:p>
    <w:sectPr w:rsidR="00315E39" w:rsidRPr="005002DD" w:rsidSect="009C37F9">
      <w:headerReference w:type="default" r:id="rId11"/>
      <w:footerReference w:type="default" r:id="rId12"/>
      <w:headerReference w:type="first" r:id="rId13"/>
      <w:footerReference w:type="first" r:id="rId14"/>
      <w:pgSz w:w="11909" w:h="16834" w:code="9"/>
      <w:pgMar w:top="567" w:right="1021" w:bottom="726" w:left="1021"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74" w:rsidRDefault="00FE4874">
      <w:r>
        <w:separator/>
      </w:r>
    </w:p>
  </w:endnote>
  <w:endnote w:type="continuationSeparator" w:id="0">
    <w:p w:rsidR="00FE4874" w:rsidRDefault="00FE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8381352"/>
      <w:docPartObj>
        <w:docPartGallery w:val="Page Numbers (Top of Page)"/>
        <w:docPartUnique/>
      </w:docPartObj>
    </w:sdtPr>
    <w:sdtEndPr/>
    <w:sdtContent>
      <w:p w:rsidR="009C37F9" w:rsidRDefault="009C37F9" w:rsidP="009C37F9">
        <w:pPr>
          <w:pStyle w:val="Footer"/>
          <w:tabs>
            <w:tab w:val="clear" w:pos="8306"/>
            <w:tab w:val="right" w:pos="9781"/>
          </w:tabs>
          <w:rPr>
            <w:rFonts w:ascii="Arial" w:hAnsi="Arial" w:cs="Arial"/>
            <w:sz w:val="18"/>
            <w:szCs w:val="18"/>
          </w:rPr>
        </w:pPr>
        <w:r>
          <w:rPr>
            <w:rFonts w:ascii="Arial" w:hAnsi="Arial" w:cs="Arial"/>
            <w:sz w:val="18"/>
            <w:szCs w:val="18"/>
          </w:rPr>
          <w:t>__________________________________________________________________________________________________</w:t>
        </w:r>
      </w:p>
      <w:p w:rsidR="009C37F9" w:rsidRPr="009C37F9" w:rsidRDefault="0020196A" w:rsidP="009C37F9">
        <w:pPr>
          <w:pStyle w:val="Footer"/>
          <w:tabs>
            <w:tab w:val="clear" w:pos="8306"/>
            <w:tab w:val="right" w:pos="9781"/>
            <w:tab w:val="right" w:pos="9923"/>
          </w:tabs>
          <w:rPr>
            <w:rFonts w:ascii="Arial" w:hAnsi="Arial" w:cs="Arial"/>
            <w:sz w:val="18"/>
            <w:szCs w:val="18"/>
          </w:rPr>
        </w:pPr>
        <w:r>
          <w:rPr>
            <w:rFonts w:ascii="Arial" w:hAnsi="Arial" w:cs="Arial"/>
            <w:b/>
            <w:sz w:val="18"/>
            <w:szCs w:val="18"/>
          </w:rPr>
          <w:t>Cambridge University Hospitals NHS Foundation Trust</w:t>
        </w:r>
        <w:r w:rsidR="009C37F9">
          <w:rPr>
            <w:rFonts w:ascii="Arial" w:hAnsi="Arial" w:cs="Arial"/>
            <w:b/>
            <w:sz w:val="18"/>
            <w:szCs w:val="18"/>
          </w:rPr>
          <w:tab/>
        </w:r>
        <w:r w:rsidR="009C37F9" w:rsidRPr="009C37F9">
          <w:rPr>
            <w:rFonts w:ascii="Arial" w:hAnsi="Arial" w:cs="Arial"/>
            <w:sz w:val="18"/>
            <w:szCs w:val="18"/>
          </w:rPr>
          <w:t xml:space="preserve">Page </w:t>
        </w:r>
        <w:r w:rsidR="009C37F9" w:rsidRPr="009C37F9">
          <w:rPr>
            <w:rFonts w:ascii="Arial" w:hAnsi="Arial" w:cs="Arial"/>
            <w:b/>
            <w:bCs/>
            <w:sz w:val="18"/>
            <w:szCs w:val="18"/>
          </w:rPr>
          <w:fldChar w:fldCharType="begin"/>
        </w:r>
        <w:r w:rsidR="009C37F9" w:rsidRPr="009C37F9">
          <w:rPr>
            <w:rFonts w:ascii="Arial" w:hAnsi="Arial" w:cs="Arial"/>
            <w:b/>
            <w:bCs/>
            <w:sz w:val="18"/>
            <w:szCs w:val="18"/>
          </w:rPr>
          <w:instrText xml:space="preserve"> PAGE </w:instrText>
        </w:r>
        <w:r w:rsidR="009C37F9" w:rsidRPr="009C37F9">
          <w:rPr>
            <w:rFonts w:ascii="Arial" w:hAnsi="Arial" w:cs="Arial"/>
            <w:b/>
            <w:bCs/>
            <w:sz w:val="18"/>
            <w:szCs w:val="18"/>
          </w:rPr>
          <w:fldChar w:fldCharType="separate"/>
        </w:r>
        <w:r w:rsidR="00A10617">
          <w:rPr>
            <w:rFonts w:ascii="Arial" w:hAnsi="Arial" w:cs="Arial"/>
            <w:b/>
            <w:bCs/>
            <w:noProof/>
            <w:sz w:val="18"/>
            <w:szCs w:val="18"/>
          </w:rPr>
          <w:t>1</w:t>
        </w:r>
        <w:r w:rsidR="009C37F9" w:rsidRPr="009C37F9">
          <w:rPr>
            <w:rFonts w:ascii="Arial" w:hAnsi="Arial" w:cs="Arial"/>
            <w:b/>
            <w:bCs/>
            <w:sz w:val="18"/>
            <w:szCs w:val="18"/>
          </w:rPr>
          <w:fldChar w:fldCharType="end"/>
        </w:r>
        <w:r w:rsidR="009C37F9" w:rsidRPr="009C37F9">
          <w:rPr>
            <w:rFonts w:ascii="Arial" w:hAnsi="Arial" w:cs="Arial"/>
            <w:sz w:val="18"/>
            <w:szCs w:val="18"/>
          </w:rPr>
          <w:t xml:space="preserve"> of </w:t>
        </w:r>
        <w:r w:rsidR="009C37F9" w:rsidRPr="009C37F9">
          <w:rPr>
            <w:rFonts w:ascii="Arial" w:hAnsi="Arial" w:cs="Arial"/>
            <w:b/>
            <w:bCs/>
            <w:sz w:val="18"/>
            <w:szCs w:val="18"/>
          </w:rPr>
          <w:fldChar w:fldCharType="begin"/>
        </w:r>
        <w:r w:rsidR="009C37F9" w:rsidRPr="009C37F9">
          <w:rPr>
            <w:rFonts w:ascii="Arial" w:hAnsi="Arial" w:cs="Arial"/>
            <w:b/>
            <w:bCs/>
            <w:sz w:val="18"/>
            <w:szCs w:val="18"/>
          </w:rPr>
          <w:instrText xml:space="preserve"> NUMPAGES  </w:instrText>
        </w:r>
        <w:r w:rsidR="009C37F9" w:rsidRPr="009C37F9">
          <w:rPr>
            <w:rFonts w:ascii="Arial" w:hAnsi="Arial" w:cs="Arial"/>
            <w:b/>
            <w:bCs/>
            <w:sz w:val="18"/>
            <w:szCs w:val="18"/>
          </w:rPr>
          <w:fldChar w:fldCharType="separate"/>
        </w:r>
        <w:r w:rsidR="00A10617">
          <w:rPr>
            <w:rFonts w:ascii="Arial" w:hAnsi="Arial" w:cs="Arial"/>
            <w:b/>
            <w:bCs/>
            <w:noProof/>
            <w:sz w:val="18"/>
            <w:szCs w:val="18"/>
          </w:rPr>
          <w:t>2</w:t>
        </w:r>
        <w:r w:rsidR="009C37F9" w:rsidRPr="009C37F9">
          <w:rPr>
            <w:rFonts w:ascii="Arial" w:hAnsi="Arial" w:cs="Arial"/>
            <w:b/>
            <w:bCs/>
            <w:sz w:val="18"/>
            <w:szCs w:val="18"/>
          </w:rPr>
          <w:fldChar w:fldCharType="end"/>
        </w:r>
      </w:p>
    </w:sdtContent>
  </w:sdt>
  <w:p w:rsidR="00316236" w:rsidRPr="000C6ED4" w:rsidRDefault="00316236" w:rsidP="009C37F9">
    <w:pPr>
      <w:pStyle w:val="Footer"/>
      <w:tabs>
        <w:tab w:val="right" w:pos="978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C5" w:rsidRPr="00973991" w:rsidRDefault="00256CC5" w:rsidP="00256CC5">
    <w:pPr>
      <w:pStyle w:val="Footer"/>
      <w:jc w:val="right"/>
      <w:rPr>
        <w:rFonts w:ascii="Arial" w:hAnsi="Arial" w:cs="Arial"/>
        <w:sz w:val="18"/>
        <w:szCs w:val="18"/>
      </w:rPr>
    </w:pPr>
    <w:r w:rsidRPr="000C6ED4">
      <w:rPr>
        <w:rFonts w:ascii="Arial" w:hAnsi="Arial" w:cs="Arial"/>
        <w:b/>
      </w:rPr>
      <w:t>CONTROLLED DOCUMENT – DO NOT PRINT OR COPY</w:t>
    </w:r>
    <w:r>
      <w:tab/>
    </w:r>
    <w:r>
      <w:tab/>
    </w:r>
    <w:r w:rsidRPr="00973991">
      <w:rPr>
        <w:rFonts w:ascii="Arial" w:hAnsi="Arial" w:cs="Arial"/>
        <w:sz w:val="18"/>
        <w:szCs w:val="18"/>
      </w:rPr>
      <w:t xml:space="preserve">Page </w:t>
    </w:r>
    <w:r w:rsidRPr="00973991">
      <w:rPr>
        <w:rFonts w:ascii="Arial" w:hAnsi="Arial" w:cs="Arial"/>
        <w:b/>
        <w:bCs/>
        <w:sz w:val="18"/>
        <w:szCs w:val="18"/>
      </w:rPr>
      <w:fldChar w:fldCharType="begin"/>
    </w:r>
    <w:r w:rsidRPr="00973991">
      <w:rPr>
        <w:rFonts w:ascii="Arial" w:hAnsi="Arial" w:cs="Arial"/>
        <w:b/>
        <w:bCs/>
        <w:sz w:val="18"/>
        <w:szCs w:val="18"/>
      </w:rPr>
      <w:instrText xml:space="preserve"> PAGE </w:instrText>
    </w:r>
    <w:r w:rsidRPr="00973991">
      <w:rPr>
        <w:rFonts w:ascii="Arial" w:hAnsi="Arial" w:cs="Arial"/>
        <w:b/>
        <w:bCs/>
        <w:sz w:val="18"/>
        <w:szCs w:val="18"/>
      </w:rPr>
      <w:fldChar w:fldCharType="separate"/>
    </w:r>
    <w:r w:rsidR="009C37F9">
      <w:rPr>
        <w:rFonts w:ascii="Arial" w:hAnsi="Arial" w:cs="Arial"/>
        <w:b/>
        <w:bCs/>
        <w:noProof/>
        <w:sz w:val="18"/>
        <w:szCs w:val="18"/>
      </w:rPr>
      <w:t>1</w:t>
    </w:r>
    <w:r w:rsidRPr="00973991">
      <w:rPr>
        <w:rFonts w:ascii="Arial" w:hAnsi="Arial" w:cs="Arial"/>
        <w:b/>
        <w:bCs/>
        <w:sz w:val="18"/>
        <w:szCs w:val="18"/>
      </w:rPr>
      <w:fldChar w:fldCharType="end"/>
    </w:r>
    <w:r w:rsidRPr="00973991">
      <w:rPr>
        <w:rFonts w:ascii="Arial" w:hAnsi="Arial" w:cs="Arial"/>
        <w:sz w:val="18"/>
        <w:szCs w:val="18"/>
      </w:rPr>
      <w:t xml:space="preserve"> of </w:t>
    </w:r>
    <w:r w:rsidRPr="00973991">
      <w:rPr>
        <w:rFonts w:ascii="Arial" w:hAnsi="Arial" w:cs="Arial"/>
        <w:b/>
        <w:bCs/>
        <w:sz w:val="18"/>
        <w:szCs w:val="18"/>
      </w:rPr>
      <w:fldChar w:fldCharType="begin"/>
    </w:r>
    <w:r w:rsidRPr="00973991">
      <w:rPr>
        <w:rFonts w:ascii="Arial" w:hAnsi="Arial" w:cs="Arial"/>
        <w:b/>
        <w:bCs/>
        <w:sz w:val="18"/>
        <w:szCs w:val="18"/>
      </w:rPr>
      <w:instrText xml:space="preserve"> NUMPAGES  </w:instrText>
    </w:r>
    <w:r w:rsidRPr="00973991">
      <w:rPr>
        <w:rFonts w:ascii="Arial" w:hAnsi="Arial" w:cs="Arial"/>
        <w:b/>
        <w:bCs/>
        <w:sz w:val="18"/>
        <w:szCs w:val="18"/>
      </w:rPr>
      <w:fldChar w:fldCharType="separate"/>
    </w:r>
    <w:r w:rsidR="009C37F9">
      <w:rPr>
        <w:rFonts w:ascii="Arial" w:hAnsi="Arial" w:cs="Arial"/>
        <w:b/>
        <w:bCs/>
        <w:noProof/>
        <w:sz w:val="18"/>
        <w:szCs w:val="18"/>
      </w:rPr>
      <w:t>1</w:t>
    </w:r>
    <w:r w:rsidRPr="00973991">
      <w:rPr>
        <w:rFonts w:ascii="Arial" w:hAnsi="Arial" w:cs="Arial"/>
        <w:b/>
        <w:bCs/>
        <w:sz w:val="18"/>
        <w:szCs w:val="18"/>
      </w:rPr>
      <w:fldChar w:fldCharType="end"/>
    </w:r>
  </w:p>
  <w:p w:rsidR="00316236" w:rsidRPr="000C6ED4" w:rsidRDefault="00316236" w:rsidP="0025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74" w:rsidRDefault="00FE4874">
      <w:r>
        <w:separator/>
      </w:r>
    </w:p>
  </w:footnote>
  <w:footnote w:type="continuationSeparator" w:id="0">
    <w:p w:rsidR="00FE4874" w:rsidRDefault="00FE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F9" w:rsidRPr="0099088D" w:rsidRDefault="005002DD" w:rsidP="009C37F9">
    <w:pPr>
      <w:tabs>
        <w:tab w:val="center" w:pos="4153"/>
        <w:tab w:val="right" w:pos="9900"/>
      </w:tabs>
      <w:rPr>
        <w:rFonts w:ascii="Arial" w:hAnsi="Arial" w:cs="Arial"/>
        <w:b/>
        <w:sz w:val="20"/>
        <w:lang w:eastAsia="en-US"/>
      </w:rPr>
    </w:pPr>
    <w:r w:rsidRPr="00BC1DB7">
      <w:rPr>
        <w:rFonts w:ascii="Verdana" w:hAnsi="Verdana" w:cs="Arial"/>
        <w:b/>
        <w:noProof/>
        <w:sz w:val="20"/>
      </w:rPr>
      <w:drawing>
        <wp:inline distT="0" distB="0" distL="0" distR="0" wp14:anchorId="0841E1EF" wp14:editId="62853888">
          <wp:extent cx="20193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r w:rsidR="009C37F9" w:rsidRPr="0099088D">
      <w:rPr>
        <w:rFonts w:ascii="Arial" w:hAnsi="Arial" w:cs="Arial"/>
        <w:b/>
        <w:sz w:val="20"/>
        <w:lang w:eastAsia="en-US"/>
      </w:rPr>
      <w:tab/>
    </w:r>
    <w:r w:rsidR="009C37F9" w:rsidRPr="0099088D">
      <w:rPr>
        <w:rFonts w:ascii="Arial" w:hAnsi="Arial" w:cs="Arial"/>
        <w:b/>
        <w:sz w:val="20"/>
        <w:lang w:eastAsia="en-US"/>
      </w:rPr>
      <w:tab/>
    </w:r>
    <w:r w:rsidR="00A522DC">
      <w:rPr>
        <w:rFonts w:ascii="Arial" w:hAnsi="Arial" w:cs="Arial"/>
        <w:b/>
        <w:sz w:val="20"/>
        <w:lang w:eastAsia="en-US"/>
      </w:rPr>
      <w:t>CU-SR-FRM-12</w:t>
    </w:r>
    <w:r w:rsidR="0020196A">
      <w:rPr>
        <w:rFonts w:ascii="Arial" w:hAnsi="Arial" w:cs="Arial"/>
        <w:b/>
        <w:sz w:val="20"/>
        <w:lang w:eastAsia="en-US"/>
      </w:rPr>
      <w:t xml:space="preserve"> </w:t>
    </w:r>
    <w:r w:rsidR="009C37F9" w:rsidRPr="0099088D">
      <w:rPr>
        <w:rFonts w:ascii="Arial" w:hAnsi="Arial" w:cs="Arial"/>
        <w:b/>
        <w:sz w:val="20"/>
        <w:lang w:eastAsia="en-US"/>
      </w:rPr>
      <w:t>(</w:t>
    </w:r>
    <w:r w:rsidR="00784C3F">
      <w:rPr>
        <w:rFonts w:ascii="Arial" w:hAnsi="Arial" w:cs="Arial"/>
        <w:b/>
        <w:sz w:val="20"/>
        <w:lang w:eastAsia="en-US"/>
      </w:rPr>
      <w:t>Rev</w:t>
    </w:r>
    <w:r w:rsidR="0020196A">
      <w:rPr>
        <w:rFonts w:ascii="Arial" w:hAnsi="Arial" w:cs="Arial"/>
        <w:b/>
        <w:sz w:val="20"/>
        <w:lang w:eastAsia="en-US"/>
      </w:rPr>
      <w:t xml:space="preserve"> </w:t>
    </w:r>
    <w:r w:rsidR="00A522DC">
      <w:rPr>
        <w:rFonts w:ascii="Arial" w:hAnsi="Arial" w:cs="Arial"/>
        <w:b/>
        <w:sz w:val="20"/>
        <w:lang w:eastAsia="en-US"/>
      </w:rPr>
      <w:t>3</w:t>
    </w:r>
    <w:r w:rsidR="009C37F9" w:rsidRPr="0099088D">
      <w:rPr>
        <w:rFonts w:ascii="Arial" w:hAnsi="Arial" w:cs="Arial"/>
        <w:b/>
        <w:sz w:val="20"/>
        <w:lang w:eastAsia="en-US"/>
      </w:rPr>
      <w:t>)</w:t>
    </w:r>
  </w:p>
  <w:p w:rsidR="009C37F9" w:rsidRDefault="009C37F9" w:rsidP="009C37F9">
    <w:pPr>
      <w:pStyle w:val="Header"/>
      <w:jc w:val="right"/>
      <w:rPr>
        <w:rFonts w:ascii="Arial" w:hAnsi="Arial" w:cs="Arial"/>
        <w:b/>
        <w:sz w:val="20"/>
      </w:rPr>
    </w:pPr>
    <w:r>
      <w:rPr>
        <w:noProof/>
      </w:rPr>
      <mc:AlternateContent>
        <mc:Choice Requires="wps">
          <w:drawing>
            <wp:anchor distT="0" distB="0" distL="114300" distR="114300" simplePos="0" relativeHeight="251662336" behindDoc="0" locked="0" layoutInCell="1" allowOverlap="1" wp14:anchorId="01BE299C" wp14:editId="774EEFA1">
              <wp:simplePos x="0" y="0"/>
              <wp:positionH relativeFrom="column">
                <wp:posOffset>-38735</wp:posOffset>
              </wp:positionH>
              <wp:positionV relativeFrom="paragraph">
                <wp:posOffset>66040</wp:posOffset>
              </wp:positionV>
              <wp:extent cx="6353175" cy="3333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33375"/>
                      </a:xfrm>
                      <a:prstGeom prst="rect">
                        <a:avLst/>
                      </a:prstGeom>
                      <a:solidFill>
                        <a:srgbClr val="FFFFFF"/>
                      </a:solidFill>
                      <a:ln w="9525">
                        <a:solidFill>
                          <a:srgbClr val="000000"/>
                        </a:solidFill>
                        <a:miter lim="800000"/>
                        <a:headEnd/>
                        <a:tailEnd/>
                      </a:ln>
                    </wps:spPr>
                    <wps:txbx>
                      <w:txbxContent>
                        <w:p w:rsidR="00A522DC" w:rsidRPr="00FB7360" w:rsidRDefault="0020196A" w:rsidP="00A522DC">
                          <w:pPr>
                            <w:pStyle w:val="Heading2"/>
                            <w:ind w:left="851" w:hanging="851"/>
                            <w:jc w:val="center"/>
                            <w:rPr>
                              <w:rFonts w:ascii="Arial" w:hAnsi="Arial" w:cs="Arial"/>
                            </w:rPr>
                          </w:pPr>
                          <w:r>
                            <w:rPr>
                              <w:rFonts w:ascii="Arial" w:hAnsi="Arial"/>
                              <w:b/>
                              <w:sz w:val="28"/>
                              <w:szCs w:val="28"/>
                            </w:rPr>
                            <w:t xml:space="preserve"> </w:t>
                          </w:r>
                          <w:r w:rsidR="00A522DC">
                            <w:rPr>
                              <w:rFonts w:ascii="Arial" w:hAnsi="Arial" w:cs="Arial"/>
                            </w:rPr>
                            <w:t>Transport of S</w:t>
                          </w:r>
                          <w:r w:rsidR="00A522DC" w:rsidRPr="00FB7360">
                            <w:rPr>
                              <w:rFonts w:ascii="Arial" w:hAnsi="Arial" w:cs="Arial"/>
                            </w:rPr>
                            <w:t>amples</w:t>
                          </w:r>
                        </w:p>
                        <w:p w:rsidR="009C37F9" w:rsidRPr="00256CC5" w:rsidRDefault="009C37F9" w:rsidP="009C37F9">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299C" id="Rectangle 3" o:spid="_x0000_s1026" style="position:absolute;left:0;text-align:left;margin-left:-3.05pt;margin-top:5.2pt;width:50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">
              <v:textbox>
                <w:txbxContent>
                  <w:p w:rsidR="00A522DC" w:rsidRPr="00FB7360" w:rsidRDefault="0020196A" w:rsidP="00A522DC">
                    <w:pPr>
                      <w:pStyle w:val="Heading2"/>
                      <w:ind w:left="851" w:hanging="851"/>
                      <w:jc w:val="center"/>
                      <w:rPr>
                        <w:rFonts w:ascii="Arial" w:hAnsi="Arial" w:cs="Arial"/>
                      </w:rPr>
                    </w:pPr>
                    <w:r>
                      <w:rPr>
                        <w:rFonts w:ascii="Arial" w:hAnsi="Arial"/>
                        <w:b/>
                        <w:sz w:val="28"/>
                        <w:szCs w:val="28"/>
                      </w:rPr>
                      <w:t xml:space="preserve"> </w:t>
                    </w:r>
                    <w:r w:rsidR="00A522DC">
                      <w:rPr>
                        <w:rFonts w:ascii="Arial" w:hAnsi="Arial" w:cs="Arial"/>
                      </w:rPr>
                      <w:t>Transport of S</w:t>
                    </w:r>
                    <w:r w:rsidR="00A522DC" w:rsidRPr="00FB7360">
                      <w:rPr>
                        <w:rFonts w:ascii="Arial" w:hAnsi="Arial" w:cs="Arial"/>
                      </w:rPr>
                      <w:t>amples</w:t>
                    </w:r>
                  </w:p>
                  <w:p w:rsidR="009C37F9" w:rsidRPr="00256CC5" w:rsidRDefault="009C37F9" w:rsidP="009C37F9">
                    <w:pPr>
                      <w:jc w:val="center"/>
                      <w:rPr>
                        <w:rFonts w:ascii="Arial" w:hAnsi="Arial"/>
                        <w:b/>
                      </w:rPr>
                    </w:pPr>
                  </w:p>
                </w:txbxContent>
              </v:textbox>
            </v:rect>
          </w:pict>
        </mc:Fallback>
      </mc:AlternateContent>
    </w:r>
  </w:p>
  <w:p w:rsidR="00D66C1C" w:rsidRDefault="00D66C1C" w:rsidP="009C37F9">
    <w:pPr>
      <w:pStyle w:val="Header"/>
    </w:pPr>
  </w:p>
  <w:p w:rsidR="009C37F9" w:rsidRPr="009C37F9" w:rsidRDefault="009C37F9" w:rsidP="009C3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A5" w:rsidRPr="0099088D" w:rsidRDefault="00193BA5" w:rsidP="00316236">
    <w:pPr>
      <w:tabs>
        <w:tab w:val="center" w:pos="4153"/>
        <w:tab w:val="right" w:pos="9900"/>
      </w:tabs>
      <w:rPr>
        <w:b/>
        <w:sz w:val="28"/>
        <w:szCs w:val="28"/>
        <w:lang w:eastAsia="en-US"/>
      </w:rPr>
    </w:pPr>
    <w:r w:rsidRPr="0099088D">
      <w:rPr>
        <w:rFonts w:ascii="Arial" w:hAnsi="Arial" w:cs="Arial"/>
        <w:b/>
        <w:sz w:val="22"/>
        <w:szCs w:val="22"/>
        <w:lang w:eastAsia="en-US"/>
      </w:rPr>
      <w:t>Specialist Pathology</w:t>
    </w:r>
    <w:r w:rsidRPr="0099088D">
      <w:rPr>
        <w:rFonts w:ascii="Arial" w:hAnsi="Arial" w:cs="Arial"/>
        <w:b/>
        <w:sz w:val="28"/>
        <w:szCs w:val="28"/>
        <w:lang w:eastAsia="en-US"/>
      </w:rPr>
      <w:tab/>
    </w:r>
    <w:r w:rsidR="00316236" w:rsidRPr="0099088D">
      <w:rPr>
        <w:rFonts w:ascii="Arial" w:hAnsi="Arial" w:cs="Arial"/>
        <w:b/>
        <w:sz w:val="28"/>
        <w:szCs w:val="28"/>
        <w:lang w:eastAsia="en-US"/>
      </w:rPr>
      <w:tab/>
    </w:r>
  </w:p>
  <w:p w:rsidR="00316236" w:rsidRPr="0099088D" w:rsidRDefault="00973991" w:rsidP="00316236">
    <w:pPr>
      <w:tabs>
        <w:tab w:val="center" w:pos="4153"/>
        <w:tab w:val="right" w:pos="9900"/>
      </w:tabs>
      <w:rPr>
        <w:rFonts w:ascii="Arial" w:hAnsi="Arial" w:cs="Arial"/>
        <w:b/>
        <w:sz w:val="20"/>
        <w:lang w:eastAsia="en-US"/>
      </w:rPr>
    </w:pPr>
    <w:r>
      <w:rPr>
        <w:rFonts w:ascii="Arial" w:hAnsi="Arial"/>
        <w:b/>
        <w:sz w:val="22"/>
        <w:szCs w:val="22"/>
        <w:lang w:eastAsia="en-US"/>
      </w:rPr>
      <w:t>Tissue Typing</w:t>
    </w:r>
    <w:r w:rsidR="00F769AB" w:rsidRPr="0099088D">
      <w:rPr>
        <w:rFonts w:ascii="Arial" w:hAnsi="Arial" w:cs="Arial"/>
        <w:b/>
        <w:sz w:val="20"/>
        <w:lang w:eastAsia="en-US"/>
      </w:rPr>
      <w:tab/>
    </w:r>
    <w:r w:rsidR="00F769AB" w:rsidRPr="0099088D">
      <w:rPr>
        <w:rFonts w:ascii="Arial" w:hAnsi="Arial" w:cs="Arial"/>
        <w:b/>
        <w:sz w:val="20"/>
        <w:lang w:eastAsia="en-US"/>
      </w:rPr>
      <w:tab/>
    </w:r>
    <w:r>
      <w:rPr>
        <w:rFonts w:ascii="Arial" w:hAnsi="Arial" w:cs="Arial"/>
        <w:b/>
        <w:sz w:val="20"/>
        <w:lang w:eastAsia="en-US"/>
      </w:rPr>
      <w:t>TT</w:t>
    </w:r>
    <w:r w:rsidR="00193BA5" w:rsidRPr="0099088D">
      <w:rPr>
        <w:rFonts w:ascii="Arial" w:hAnsi="Arial" w:cs="Arial"/>
        <w:b/>
        <w:sz w:val="20"/>
        <w:lang w:eastAsia="en-US"/>
      </w:rPr>
      <w:t>.</w:t>
    </w:r>
    <w:r w:rsidR="00F769AB" w:rsidRPr="0099088D">
      <w:rPr>
        <w:rFonts w:ascii="Arial" w:hAnsi="Arial" w:cs="Arial"/>
        <w:b/>
        <w:sz w:val="20"/>
        <w:lang w:eastAsia="en-US"/>
      </w:rPr>
      <w:t>SOPxxx</w:t>
    </w:r>
    <w:r w:rsidR="007B4648" w:rsidRPr="0099088D">
      <w:rPr>
        <w:rFonts w:ascii="Arial" w:hAnsi="Arial" w:cs="Arial"/>
        <w:b/>
        <w:sz w:val="20"/>
        <w:lang w:eastAsia="en-US"/>
      </w:rPr>
      <w:t>x</w:t>
    </w:r>
    <w:r w:rsidR="00F769AB" w:rsidRPr="0099088D">
      <w:rPr>
        <w:rFonts w:ascii="Arial" w:hAnsi="Arial" w:cs="Arial"/>
        <w:b/>
        <w:sz w:val="20"/>
        <w:lang w:eastAsia="en-US"/>
      </w:rPr>
      <w:t>(x</w:t>
    </w:r>
    <w:r w:rsidR="00316236" w:rsidRPr="0099088D">
      <w:rPr>
        <w:rFonts w:ascii="Arial" w:hAnsi="Arial" w:cs="Arial"/>
        <w:b/>
        <w:sz w:val="20"/>
        <w:lang w:eastAsia="en-US"/>
      </w:rPr>
      <w:t>)</w:t>
    </w:r>
  </w:p>
  <w:p w:rsidR="007E1805" w:rsidRDefault="009C37F9" w:rsidP="00E915B4">
    <w:pPr>
      <w:pStyle w:val="Header"/>
      <w:jc w:val="right"/>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2C546EA0" wp14:editId="3E24B715">
              <wp:simplePos x="0" y="0"/>
              <wp:positionH relativeFrom="column">
                <wp:posOffset>-39370</wp:posOffset>
              </wp:positionH>
              <wp:positionV relativeFrom="paragraph">
                <wp:posOffset>62865</wp:posOffset>
              </wp:positionV>
              <wp:extent cx="6353175" cy="257175"/>
              <wp:effectExtent l="8255" t="5715" r="1079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57175"/>
                      </a:xfrm>
                      <a:prstGeom prst="rect">
                        <a:avLst/>
                      </a:prstGeom>
                      <a:solidFill>
                        <a:srgbClr val="FFFFFF"/>
                      </a:solidFill>
                      <a:ln w="9525">
                        <a:solidFill>
                          <a:srgbClr val="000000"/>
                        </a:solidFill>
                        <a:miter lim="800000"/>
                        <a:headEnd/>
                        <a:tailEnd/>
                      </a:ln>
                    </wps:spPr>
                    <wps:txbx>
                      <w:txbxContent>
                        <w:p w:rsidR="00473212" w:rsidRPr="00256CC5" w:rsidRDefault="00473212" w:rsidP="00473212">
                          <w:pPr>
                            <w:jc w:val="center"/>
                            <w:rPr>
                              <w:rFonts w:ascii="Arial" w:hAnsi="Arial"/>
                              <w:b/>
                            </w:rPr>
                          </w:pPr>
                          <w:r w:rsidRPr="00256CC5">
                            <w:rPr>
                              <w:rFonts w:ascii="Arial" w:hAnsi="Arial"/>
                              <w:b/>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6EA0" id="Rectangle 2" o:spid="_x0000_s1027" style="position:absolute;left:0;text-align:left;margin-left:-3.1pt;margin-top:4.95pt;width:50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">
              <v:textbox>
                <w:txbxContent>
                  <w:p w:rsidR="00473212" w:rsidRPr="00256CC5" w:rsidRDefault="00473212" w:rsidP="00473212">
                    <w:pPr>
                      <w:jc w:val="center"/>
                      <w:rPr>
                        <w:rFonts w:ascii="Arial" w:hAnsi="Arial"/>
                        <w:b/>
                      </w:rPr>
                    </w:pPr>
                    <w:r w:rsidRPr="00256CC5">
                      <w:rPr>
                        <w:rFonts w:ascii="Arial" w:hAnsi="Arial"/>
                        <w:b/>
                      </w:rPr>
                      <w:t>Title</w:t>
                    </w:r>
                  </w:p>
                </w:txbxContent>
              </v:textbox>
            </v:rect>
          </w:pict>
        </mc:Fallback>
      </mc:AlternateContent>
    </w:r>
  </w:p>
  <w:p w:rsidR="007E1805" w:rsidRDefault="007E1805" w:rsidP="00E915B4">
    <w:pPr>
      <w:pStyle w:val="Header"/>
      <w:jc w:val="right"/>
      <w:rPr>
        <w:rFonts w:ascii="Arial" w:hAnsi="Arial" w:cs="Arial"/>
        <w:b/>
        <w:sz w:val="20"/>
      </w:rPr>
    </w:pPr>
  </w:p>
  <w:p w:rsidR="007E1805" w:rsidRPr="0099088D" w:rsidRDefault="007E1805" w:rsidP="00E915B4">
    <w:pPr>
      <w:pStyle w:val="Header"/>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5CD"/>
    <w:multiLevelType w:val="multilevel"/>
    <w:tmpl w:val="1068CBB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E34EB"/>
    <w:multiLevelType w:val="hybridMultilevel"/>
    <w:tmpl w:val="21B0E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419C3"/>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230813F5"/>
    <w:multiLevelType w:val="multilevel"/>
    <w:tmpl w:val="BB56866C"/>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3324CD2"/>
    <w:multiLevelType w:val="multilevel"/>
    <w:tmpl w:val="BCFA3A3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4AB2FF9"/>
    <w:multiLevelType w:val="multilevel"/>
    <w:tmpl w:val="60A4EC1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F332A"/>
    <w:multiLevelType w:val="multilevel"/>
    <w:tmpl w:val="0BFE6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804512"/>
    <w:multiLevelType w:val="multilevel"/>
    <w:tmpl w:val="3D3A2F06"/>
    <w:lvl w:ilvl="0">
      <w:start w:val="1"/>
      <w:numFmt w:val="decimal"/>
      <w:lvlText w:val="%1."/>
      <w:lvlJc w:val="left"/>
      <w:pPr>
        <w:tabs>
          <w:tab w:val="num" w:pos="360"/>
        </w:tabs>
        <w:ind w:left="360" w:hanging="360"/>
      </w:pPr>
      <w:rPr>
        <w:b/>
        <w:color w:val="0000FF"/>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4373151"/>
    <w:multiLevelType w:val="multilevel"/>
    <w:tmpl w:val="53BEF0F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9D37219"/>
    <w:multiLevelType w:val="hybridMultilevel"/>
    <w:tmpl w:val="07E40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6551BE"/>
    <w:multiLevelType w:val="hybridMultilevel"/>
    <w:tmpl w:val="486A8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27FE3"/>
    <w:multiLevelType w:val="hybridMultilevel"/>
    <w:tmpl w:val="EFAE8F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B44302E"/>
    <w:multiLevelType w:val="multilevel"/>
    <w:tmpl w:val="63146EA0"/>
    <w:lvl w:ilvl="0">
      <w:start w:val="1"/>
      <w:numFmt w:val="decimal"/>
      <w:pStyle w:val="Header1"/>
      <w:lvlText w:val="%1"/>
      <w:lvlJc w:val="left"/>
      <w:pPr>
        <w:tabs>
          <w:tab w:val="num" w:pos="432"/>
        </w:tabs>
        <w:ind w:left="432" w:hanging="432"/>
      </w:pPr>
      <w:rPr>
        <w:rFonts w:hint="default"/>
      </w:rPr>
    </w:lvl>
    <w:lvl w:ilvl="1">
      <w:start w:val="1"/>
      <w:numFmt w:val="decimal"/>
      <w:pStyle w:val="Header2"/>
      <w:lvlText w:val="%1.%2"/>
      <w:lvlJc w:val="left"/>
      <w:pPr>
        <w:tabs>
          <w:tab w:val="num" w:pos="576"/>
        </w:tabs>
        <w:ind w:left="576" w:hanging="576"/>
      </w:pPr>
      <w:rPr>
        <w:rFonts w:hint="default"/>
      </w:rPr>
    </w:lvl>
    <w:lvl w:ilvl="2">
      <w:start w:val="1"/>
      <w:numFmt w:val="decimal"/>
      <w:pStyle w:val="BodyText"/>
      <w:lvlText w:val="%1.%2.%3"/>
      <w:lvlJc w:val="left"/>
      <w:pPr>
        <w:tabs>
          <w:tab w:val="num" w:pos="720"/>
        </w:tabs>
        <w:ind w:left="720" w:hanging="720"/>
      </w:pPr>
      <w:rPr>
        <w:rFonts w:hint="default"/>
        <w:b w:val="0"/>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EFE2D2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1061DD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58233F9"/>
    <w:multiLevelType w:val="hybridMultilevel"/>
    <w:tmpl w:val="1DF45E74"/>
    <w:lvl w:ilvl="0" w:tplc="37448C84">
      <w:start w:val="1"/>
      <w:numFmt w:val="bullet"/>
      <w:lvlText w:val=""/>
      <w:lvlJc w:val="left"/>
      <w:pPr>
        <w:tabs>
          <w:tab w:val="num" w:pos="1440"/>
        </w:tabs>
        <w:ind w:left="144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9346D6E"/>
    <w:multiLevelType w:val="multilevel"/>
    <w:tmpl w:val="AEBAC6A2"/>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B4C29E4"/>
    <w:multiLevelType w:val="multilevel"/>
    <w:tmpl w:val="8A6E40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5D8E6029"/>
    <w:multiLevelType w:val="multilevel"/>
    <w:tmpl w:val="9918939E"/>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F154563"/>
    <w:multiLevelType w:val="multilevel"/>
    <w:tmpl w:val="2FC2759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87C7D63"/>
    <w:multiLevelType w:val="multilevel"/>
    <w:tmpl w:val="02EA18EE"/>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A252D04"/>
    <w:multiLevelType w:val="hybridMultilevel"/>
    <w:tmpl w:val="3B70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16"/>
  </w:num>
  <w:num w:numId="6">
    <w:abstractNumId w:val="18"/>
  </w:num>
  <w:num w:numId="7">
    <w:abstractNumId w:val="20"/>
  </w:num>
  <w:num w:numId="8">
    <w:abstractNumId w:val="5"/>
  </w:num>
  <w:num w:numId="9">
    <w:abstractNumId w:val="19"/>
  </w:num>
  <w:num w:numId="10">
    <w:abstractNumId w:val="8"/>
  </w:num>
  <w:num w:numId="11">
    <w:abstractNumId w:val="4"/>
  </w:num>
  <w:num w:numId="12">
    <w:abstractNumId w:val="3"/>
  </w:num>
  <w:num w:numId="13">
    <w:abstractNumId w:val="6"/>
  </w:num>
  <w:num w:numId="14">
    <w:abstractNumId w:val="0"/>
  </w:num>
  <w:num w:numId="15">
    <w:abstractNumId w:val="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7"/>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ED"/>
    <w:rsid w:val="00002757"/>
    <w:rsid w:val="00047054"/>
    <w:rsid w:val="00097391"/>
    <w:rsid w:val="000C0ED5"/>
    <w:rsid w:val="000C3587"/>
    <w:rsid w:val="000C666D"/>
    <w:rsid w:val="000C6ED4"/>
    <w:rsid w:val="00193BA5"/>
    <w:rsid w:val="0020196A"/>
    <w:rsid w:val="00237AB5"/>
    <w:rsid w:val="0025302B"/>
    <w:rsid w:val="00256CC5"/>
    <w:rsid w:val="00284278"/>
    <w:rsid w:val="00315E39"/>
    <w:rsid w:val="00316236"/>
    <w:rsid w:val="003164FB"/>
    <w:rsid w:val="0035124A"/>
    <w:rsid w:val="003B23AB"/>
    <w:rsid w:val="003B5321"/>
    <w:rsid w:val="00473212"/>
    <w:rsid w:val="00482B06"/>
    <w:rsid w:val="004C2A44"/>
    <w:rsid w:val="004D1E1F"/>
    <w:rsid w:val="004D5C4C"/>
    <w:rsid w:val="004F4839"/>
    <w:rsid w:val="005002DD"/>
    <w:rsid w:val="00514D19"/>
    <w:rsid w:val="00571F9A"/>
    <w:rsid w:val="005A258D"/>
    <w:rsid w:val="006516FE"/>
    <w:rsid w:val="00697A5A"/>
    <w:rsid w:val="006A108B"/>
    <w:rsid w:val="0075620B"/>
    <w:rsid w:val="00784C3F"/>
    <w:rsid w:val="007B4648"/>
    <w:rsid w:val="007B57FF"/>
    <w:rsid w:val="007E1805"/>
    <w:rsid w:val="007F23A3"/>
    <w:rsid w:val="00854B69"/>
    <w:rsid w:val="0085615B"/>
    <w:rsid w:val="008C411B"/>
    <w:rsid w:val="008C7E79"/>
    <w:rsid w:val="008D1DB3"/>
    <w:rsid w:val="008F404F"/>
    <w:rsid w:val="00973991"/>
    <w:rsid w:val="0099088D"/>
    <w:rsid w:val="009C37F9"/>
    <w:rsid w:val="009C608F"/>
    <w:rsid w:val="00A10617"/>
    <w:rsid w:val="00A1586E"/>
    <w:rsid w:val="00A522DC"/>
    <w:rsid w:val="00A703AC"/>
    <w:rsid w:val="00AA74ED"/>
    <w:rsid w:val="00B02A2F"/>
    <w:rsid w:val="00B870B2"/>
    <w:rsid w:val="00B97801"/>
    <w:rsid w:val="00BA20BA"/>
    <w:rsid w:val="00CA4FDA"/>
    <w:rsid w:val="00D04AF6"/>
    <w:rsid w:val="00D14237"/>
    <w:rsid w:val="00D41BC3"/>
    <w:rsid w:val="00D5506C"/>
    <w:rsid w:val="00D55DAF"/>
    <w:rsid w:val="00D66C1C"/>
    <w:rsid w:val="00DF7C3F"/>
    <w:rsid w:val="00E17A7D"/>
    <w:rsid w:val="00E64699"/>
    <w:rsid w:val="00E74DD3"/>
    <w:rsid w:val="00E915B4"/>
    <w:rsid w:val="00F11778"/>
    <w:rsid w:val="00F769AB"/>
    <w:rsid w:val="00F92B24"/>
    <w:rsid w:val="00FE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1787F46D-00DA-4740-AE04-5ACB5E6C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06"/>
    <w:rPr>
      <w:sz w:val="24"/>
    </w:rPr>
  </w:style>
  <w:style w:type="paragraph" w:styleId="Heading2">
    <w:name w:val="heading 2"/>
    <w:basedOn w:val="Normal"/>
    <w:next w:val="Normal"/>
    <w:link w:val="Heading2Char"/>
    <w:semiHidden/>
    <w:unhideWhenUsed/>
    <w:qFormat/>
    <w:rsid w:val="00A522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AA74ED"/>
    <w:pPr>
      <w:keepNext/>
      <w:numPr>
        <w:ilvl w:val="3"/>
        <w:numId w:val="1"/>
      </w:numPr>
      <w:spacing w:before="240" w:after="60"/>
      <w:outlineLvl w:val="3"/>
    </w:pPr>
    <w:rPr>
      <w:b/>
      <w:bCs/>
      <w:sz w:val="28"/>
      <w:szCs w:val="28"/>
    </w:rPr>
  </w:style>
  <w:style w:type="paragraph" w:styleId="Heading5">
    <w:name w:val="heading 5"/>
    <w:basedOn w:val="Normal"/>
    <w:next w:val="Normal"/>
    <w:qFormat/>
    <w:rsid w:val="00AA74ED"/>
    <w:pPr>
      <w:numPr>
        <w:ilvl w:val="4"/>
        <w:numId w:val="1"/>
      </w:numPr>
      <w:spacing w:before="240" w:after="60"/>
      <w:outlineLvl w:val="4"/>
    </w:pPr>
    <w:rPr>
      <w:b/>
      <w:bCs/>
      <w:i/>
      <w:iCs/>
      <w:sz w:val="26"/>
      <w:szCs w:val="26"/>
    </w:rPr>
  </w:style>
  <w:style w:type="paragraph" w:styleId="Heading6">
    <w:name w:val="heading 6"/>
    <w:basedOn w:val="Normal"/>
    <w:next w:val="Normal"/>
    <w:qFormat/>
    <w:rsid w:val="00AA74ED"/>
    <w:pPr>
      <w:numPr>
        <w:ilvl w:val="5"/>
        <w:numId w:val="1"/>
      </w:numPr>
      <w:spacing w:before="240" w:after="60"/>
      <w:outlineLvl w:val="5"/>
    </w:pPr>
    <w:rPr>
      <w:b/>
      <w:bCs/>
      <w:sz w:val="22"/>
      <w:szCs w:val="22"/>
    </w:rPr>
  </w:style>
  <w:style w:type="paragraph" w:styleId="Heading7">
    <w:name w:val="heading 7"/>
    <w:basedOn w:val="Normal"/>
    <w:next w:val="Normal"/>
    <w:qFormat/>
    <w:rsid w:val="00AA74ED"/>
    <w:pPr>
      <w:numPr>
        <w:ilvl w:val="6"/>
        <w:numId w:val="1"/>
      </w:numPr>
      <w:spacing w:before="240" w:after="60"/>
      <w:outlineLvl w:val="6"/>
    </w:pPr>
  </w:style>
  <w:style w:type="paragraph" w:styleId="Heading8">
    <w:name w:val="heading 8"/>
    <w:basedOn w:val="Normal"/>
    <w:next w:val="Normal"/>
    <w:qFormat/>
    <w:rsid w:val="00AA74ED"/>
    <w:pPr>
      <w:numPr>
        <w:ilvl w:val="7"/>
        <w:numId w:val="1"/>
      </w:numPr>
      <w:spacing w:before="240" w:after="60"/>
      <w:outlineLvl w:val="7"/>
    </w:pPr>
    <w:rPr>
      <w:i/>
      <w:iCs/>
    </w:rPr>
  </w:style>
  <w:style w:type="paragraph" w:styleId="Heading9">
    <w:name w:val="heading 9"/>
    <w:basedOn w:val="Normal"/>
    <w:next w:val="Normal"/>
    <w:qFormat/>
    <w:rsid w:val="00AA74E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AA74ED"/>
    <w:pPr>
      <w:numPr>
        <w:ilvl w:val="2"/>
        <w:numId w:val="1"/>
      </w:numPr>
      <w:spacing w:after="120"/>
    </w:pPr>
    <w:rPr>
      <w:rFonts w:ascii="Arial" w:hAnsi="Arial"/>
      <w:sz w:val="22"/>
    </w:rPr>
  </w:style>
  <w:style w:type="paragraph" w:customStyle="1" w:styleId="Title1">
    <w:name w:val="Title1"/>
    <w:basedOn w:val="Normal"/>
    <w:next w:val="BodyText"/>
    <w:rsid w:val="00AA74ED"/>
    <w:pPr>
      <w:shd w:val="clear" w:color="auto" w:fill="800080"/>
      <w:spacing w:before="120" w:after="120"/>
      <w:jc w:val="center"/>
    </w:pPr>
    <w:rPr>
      <w:rFonts w:ascii="Arial" w:hAnsi="Arial"/>
      <w:b/>
      <w:color w:val="FFFF00"/>
    </w:rPr>
  </w:style>
  <w:style w:type="paragraph" w:customStyle="1" w:styleId="Header1">
    <w:name w:val="Header1"/>
    <w:basedOn w:val="Normal"/>
    <w:next w:val="BodyText"/>
    <w:rsid w:val="00AA74ED"/>
    <w:pPr>
      <w:numPr>
        <w:numId w:val="1"/>
      </w:numPr>
      <w:spacing w:after="120"/>
    </w:pPr>
    <w:rPr>
      <w:rFonts w:ascii="Arial" w:hAnsi="Arial"/>
      <w:b/>
      <w:color w:val="800080"/>
      <w:u w:val="single"/>
    </w:rPr>
  </w:style>
  <w:style w:type="paragraph" w:customStyle="1" w:styleId="Header2">
    <w:name w:val="Header2"/>
    <w:basedOn w:val="Normal"/>
    <w:next w:val="BodyText"/>
    <w:link w:val="Header2Char"/>
    <w:rsid w:val="00AA74ED"/>
    <w:pPr>
      <w:numPr>
        <w:ilvl w:val="1"/>
        <w:numId w:val="1"/>
      </w:numPr>
      <w:spacing w:after="120"/>
    </w:pPr>
    <w:rPr>
      <w:rFonts w:ascii="Arial" w:hAnsi="Arial"/>
      <w:b/>
      <w:sz w:val="22"/>
      <w:u w:val="single"/>
    </w:rPr>
  </w:style>
  <w:style w:type="paragraph" w:styleId="Footer">
    <w:name w:val="footer"/>
    <w:basedOn w:val="Normal"/>
    <w:link w:val="FooterChar"/>
    <w:uiPriority w:val="99"/>
    <w:rsid w:val="00482B06"/>
    <w:pPr>
      <w:tabs>
        <w:tab w:val="center" w:pos="4153"/>
        <w:tab w:val="right" w:pos="8306"/>
      </w:tabs>
    </w:pPr>
  </w:style>
  <w:style w:type="character" w:styleId="PageNumber">
    <w:name w:val="page number"/>
    <w:basedOn w:val="DefaultParagraphFont"/>
    <w:rsid w:val="00482B06"/>
  </w:style>
  <w:style w:type="paragraph" w:styleId="Header">
    <w:name w:val="header"/>
    <w:basedOn w:val="Normal"/>
    <w:rsid w:val="00482B06"/>
    <w:pPr>
      <w:tabs>
        <w:tab w:val="center" w:pos="4320"/>
        <w:tab w:val="right" w:pos="8640"/>
      </w:tabs>
    </w:pPr>
  </w:style>
  <w:style w:type="paragraph" w:styleId="BodyText0">
    <w:name w:val="Body Text"/>
    <w:basedOn w:val="Normal"/>
    <w:rsid w:val="00482B06"/>
    <w:pPr>
      <w:jc w:val="center"/>
    </w:pPr>
  </w:style>
  <w:style w:type="table" w:styleId="TableGrid">
    <w:name w:val="Table Grid"/>
    <w:basedOn w:val="TableNormal"/>
    <w:uiPriority w:val="59"/>
    <w:rsid w:val="002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Char">
    <w:name w:val="Header2 Char"/>
    <w:link w:val="Header2"/>
    <w:rsid w:val="00B02A2F"/>
    <w:rPr>
      <w:rFonts w:ascii="Arial" w:hAnsi="Arial"/>
      <w:b/>
      <w:sz w:val="22"/>
      <w:u w:val="single"/>
      <w:lang w:val="en-GB" w:eastAsia="en-GB" w:bidi="ar-SA"/>
    </w:rPr>
  </w:style>
  <w:style w:type="character" w:customStyle="1" w:styleId="BodyTextChar">
    <w:name w:val="BodyText Char"/>
    <w:link w:val="BodyText"/>
    <w:rsid w:val="00B02A2F"/>
    <w:rPr>
      <w:rFonts w:ascii="Arial" w:hAnsi="Arial"/>
      <w:sz w:val="22"/>
      <w:lang w:val="en-GB" w:eastAsia="en-GB" w:bidi="ar-SA"/>
    </w:rPr>
  </w:style>
  <w:style w:type="paragraph" w:customStyle="1" w:styleId="BodyText2">
    <w:name w:val="BodyText2"/>
    <w:basedOn w:val="Normal"/>
    <w:rsid w:val="00B02A2F"/>
    <w:pPr>
      <w:tabs>
        <w:tab w:val="num" w:pos="576"/>
      </w:tabs>
      <w:spacing w:after="120"/>
      <w:ind w:left="576" w:hanging="576"/>
    </w:pPr>
    <w:rPr>
      <w:rFonts w:ascii="Arial" w:hAnsi="Arial"/>
      <w:sz w:val="22"/>
    </w:rPr>
  </w:style>
  <w:style w:type="paragraph" w:customStyle="1" w:styleId="StyleHeader1Left0cmFirstline0cm">
    <w:name w:val="Style Header1 + Left:  0 cm First line:  0 cm"/>
    <w:basedOn w:val="Header1"/>
    <w:rsid w:val="00B02A2F"/>
    <w:pPr>
      <w:numPr>
        <w:numId w:val="0"/>
      </w:numPr>
      <w:tabs>
        <w:tab w:val="num" w:pos="432"/>
      </w:tabs>
      <w:ind w:left="432" w:hanging="432"/>
    </w:pPr>
    <w:rPr>
      <w:bCs/>
    </w:rPr>
  </w:style>
  <w:style w:type="character" w:styleId="Hyperlink">
    <w:name w:val="Hyperlink"/>
    <w:rsid w:val="00B02A2F"/>
    <w:rPr>
      <w:color w:val="0000FF"/>
      <w:u w:val="single"/>
    </w:rPr>
  </w:style>
  <w:style w:type="character" w:customStyle="1" w:styleId="FooterChar">
    <w:name w:val="Footer Char"/>
    <w:link w:val="Footer"/>
    <w:uiPriority w:val="99"/>
    <w:rsid w:val="00256CC5"/>
    <w:rPr>
      <w:sz w:val="24"/>
    </w:rPr>
  </w:style>
  <w:style w:type="character" w:customStyle="1" w:styleId="Heading2Char">
    <w:name w:val="Heading 2 Char"/>
    <w:basedOn w:val="DefaultParagraphFont"/>
    <w:link w:val="Heading2"/>
    <w:semiHidden/>
    <w:rsid w:val="00A522DC"/>
    <w:rPr>
      <w:rFonts w:asciiTheme="majorHAnsi" w:eastAsiaTheme="majorEastAsia" w:hAnsiTheme="majorHAnsi" w:cstheme="majorBidi"/>
      <w:color w:val="365F91" w:themeColor="accent1" w:themeShade="BF"/>
      <w:sz w:val="26"/>
      <w:szCs w:val="26"/>
    </w:rPr>
  </w:style>
  <w:style w:type="character" w:styleId="Strong">
    <w:name w:val="Strong"/>
    <w:uiPriority w:val="22"/>
    <w:qFormat/>
    <w:rsid w:val="00A522DC"/>
    <w:rPr>
      <w:b/>
      <w:color w:val="4F81BD" w:themeColor="accent1"/>
    </w:rPr>
  </w:style>
  <w:style w:type="paragraph" w:styleId="ListParagraph">
    <w:name w:val="List Paragraph"/>
    <w:aliases w:val="Chapter Box Bullet,F5 List Paragraph,List Paragraph1,Dot pt,No Spacing1,List Paragraph Char Char Char,Indicator Text,Colorful List - Accent 11,Numbered Para 1,Bullet 1,Bullet Points,MAIN CONTENT,List Paragraph2,Normal numbered,OBC Bullet"/>
    <w:basedOn w:val="Normal"/>
    <w:link w:val="ListParagraphChar"/>
    <w:uiPriority w:val="34"/>
    <w:qFormat/>
    <w:rsid w:val="00A522DC"/>
    <w:pPr>
      <w:ind w:left="720"/>
      <w:contextualSpacing/>
    </w:pPr>
    <w:rPr>
      <w:szCs w:val="24"/>
    </w:rPr>
  </w:style>
  <w:style w:type="paragraph" w:styleId="NormalWeb">
    <w:name w:val="Normal (Web)"/>
    <w:basedOn w:val="Normal"/>
    <w:uiPriority w:val="99"/>
    <w:unhideWhenUsed/>
    <w:rsid w:val="00A522DC"/>
    <w:pPr>
      <w:spacing w:before="100" w:beforeAutospacing="1" w:after="100" w:afterAutospacing="1"/>
    </w:pPr>
    <w:rPr>
      <w:szCs w:val="24"/>
    </w:rPr>
  </w:style>
  <w:style w:type="character" w:customStyle="1" w:styleId="ListParagraphChar">
    <w:name w:val="List Paragraph Char"/>
    <w:aliases w:val="Chapter Box Bullet Char,F5 List Paragraph Char,List Paragraph1 Char,Dot pt Char,No Spacing1 Char,List Paragraph Char Char Char Char,Indicator Text Char,Colorful List - Accent 11 Char,Numbered Para 1 Char,Bullet 1 Char,OBC Bullet Char"/>
    <w:basedOn w:val="DefaultParagraphFont"/>
    <w:link w:val="ListParagraph"/>
    <w:uiPriority w:val="34"/>
    <w:rsid w:val="00A522DC"/>
    <w:rPr>
      <w:sz w:val="24"/>
      <w:szCs w:val="24"/>
    </w:rPr>
  </w:style>
  <w:style w:type="character" w:customStyle="1" w:styleId="apple-converted-space">
    <w:name w:val="apple-converted-space"/>
    <w:basedOn w:val="DefaultParagraphFont"/>
    <w:rsid w:val="00A522DC"/>
  </w:style>
  <w:style w:type="paragraph" w:customStyle="1" w:styleId="pageintro">
    <w:name w:val="page__intro"/>
    <w:basedOn w:val="Normal"/>
    <w:rsid w:val="00A522D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anger/publi/adr/adr2009/English/Part2.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gov.uk/biosafety/blood-borne-viruses/transportation-of-infectious-substances.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yalmail.com/sites/default/files/Guidance-Document-Infectious-Substances-171012.pdf" TargetMode="External"/><Relationship Id="rId4" Type="http://schemas.openxmlformats.org/officeDocument/2006/relationships/webSettings" Target="webSettings.xml"/><Relationship Id="rId9" Type="http://schemas.openxmlformats.org/officeDocument/2006/relationships/hyperlink" Target="http://www.royalmail.com/sites/default/files/Guidance-Document-Infectious-Substances-17101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Addenbrookes NHS Trust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Info Services</dc:creator>
  <cp:lastModifiedBy>Hamblin, Lorna</cp:lastModifiedBy>
  <cp:revision>2</cp:revision>
  <cp:lastPrinted>2015-11-10T08:08:00Z</cp:lastPrinted>
  <dcterms:created xsi:type="dcterms:W3CDTF">2021-12-17T09:53:00Z</dcterms:created>
  <dcterms:modified xsi:type="dcterms:W3CDTF">2021-12-17T09:53:00Z</dcterms:modified>
</cp:coreProperties>
</file>